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7" w:rsidRPr="008275C7" w:rsidRDefault="008275C7" w:rsidP="008275C7">
      <w:pPr>
        <w:spacing w:after="0" w:line="240" w:lineRule="auto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5C7" w:rsidRPr="008275C7" w:rsidRDefault="008275C7" w:rsidP="00827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C7">
        <w:rPr>
          <w:rFonts w:ascii="Arial" w:eastAsia="Times New Roman" w:hAnsi="Arial" w:cs="Arial"/>
          <w:sz w:val="24"/>
          <w:szCs w:val="24"/>
          <w:lang w:eastAsia="ru-RU"/>
        </w:rPr>
        <w:t>ИСПОЛНИТЕЛЬНЫЙ КОМИТЕТ БУРАКОВСКОГО СЕЛЬСКОГО ПОСЕЛЕНИЯ</w:t>
      </w:r>
    </w:p>
    <w:p w:rsidR="008275C7" w:rsidRPr="008275C7" w:rsidRDefault="008275C7" w:rsidP="00827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C7">
        <w:rPr>
          <w:rFonts w:ascii="Arial" w:eastAsia="Times New Roman" w:hAnsi="Arial" w:cs="Arial"/>
          <w:sz w:val="24"/>
          <w:szCs w:val="24"/>
          <w:lang w:eastAsia="ru-RU"/>
        </w:rPr>
        <w:t>СПАССКОГО МУНИЦИПАЛЬНОГО  РАЙОНА РЕСПУБЛИКИ ТАТАРСТАН</w:t>
      </w:r>
    </w:p>
    <w:p w:rsidR="008275C7" w:rsidRPr="008275C7" w:rsidRDefault="008275C7" w:rsidP="00827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166" w:rsidRPr="008275C7" w:rsidRDefault="008275C7" w:rsidP="00827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C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C5166" w:rsidRPr="00BC5166">
        <w:rPr>
          <w:rFonts w:ascii="Times New Roman" w:hAnsi="Times New Roman" w:cs="Times New Roman"/>
          <w:sz w:val="28"/>
          <w:szCs w:val="28"/>
        </w:rPr>
        <w:br/>
      </w:r>
      <w:bookmarkStart w:id="0" w:name="P0007"/>
      <w:bookmarkEnd w:id="0"/>
    </w:p>
    <w:p w:rsidR="00D92BE8" w:rsidRDefault="00D92BE8" w:rsidP="00D9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E8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</w:t>
      </w:r>
    </w:p>
    <w:p w:rsidR="00D92BE8" w:rsidRDefault="00D92BE8" w:rsidP="00D9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E8">
        <w:rPr>
          <w:rFonts w:ascii="Times New Roman" w:hAnsi="Times New Roman" w:cs="Times New Roman"/>
          <w:sz w:val="28"/>
          <w:szCs w:val="28"/>
        </w:rPr>
        <w:t xml:space="preserve">специальных инвестиционных контрактов </w:t>
      </w:r>
    </w:p>
    <w:p w:rsidR="00D92BE8" w:rsidRDefault="00D92BE8" w:rsidP="00D9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E8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proofErr w:type="gramStart"/>
      <w:r w:rsidRPr="00D92B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E8" w:rsidRDefault="00D92BE8" w:rsidP="00D9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E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92BE8" w:rsidRDefault="00D92BE8" w:rsidP="00D9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  <w:r w:rsidRPr="00D92BE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92BE8" w:rsidRPr="00BC5166" w:rsidRDefault="00D92BE8" w:rsidP="00D92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E8" w:rsidRPr="00D92BE8" w:rsidRDefault="00BC5166" w:rsidP="00BC5166">
      <w:pPr>
        <w:jc w:val="both"/>
        <w:rPr>
          <w:rFonts w:ascii="Times New Roman" w:hAnsi="Times New Roman" w:cs="Times New Roman"/>
          <w:sz w:val="28"/>
          <w:szCs w:val="28"/>
        </w:rPr>
      </w:pPr>
      <w:r w:rsidRPr="00D92BE8">
        <w:rPr>
          <w:rFonts w:ascii="Times New Roman" w:hAnsi="Times New Roman" w:cs="Times New Roman"/>
          <w:sz w:val="28"/>
          <w:szCs w:val="28"/>
        </w:rPr>
        <w:t xml:space="preserve">В соответствии с частью 4 </w:t>
      </w:r>
      <w:hyperlink r:id="rId7" w:history="1">
        <w:r w:rsidRPr="00D92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 Федерального закона от 31</w:t>
        </w:r>
        <w:r w:rsidR="00D92BE8" w:rsidRPr="00D92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декабря </w:t>
        </w:r>
        <w:r w:rsidRPr="00D92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2014</w:t>
        </w:r>
        <w:r w:rsidR="00D92BE8" w:rsidRPr="00D92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</w:t>
        </w:r>
        <w:r w:rsidRPr="00D92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 488-ФЗ "О промышленной политике в Российской Федерации"</w:t>
        </w:r>
      </w:hyperlink>
      <w:r w:rsidRPr="00D92BE8">
        <w:rPr>
          <w:rFonts w:ascii="Times New Roman" w:hAnsi="Times New Roman" w:cs="Times New Roman"/>
          <w:sz w:val="28"/>
          <w:szCs w:val="28"/>
        </w:rPr>
        <w:t xml:space="preserve">, </w:t>
      </w:r>
      <w:r w:rsidR="00D92BE8" w:rsidRPr="00D92BE8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D92B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2BE8" w:rsidRPr="00D92BE8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Республики Татарстан </w:t>
      </w:r>
    </w:p>
    <w:p w:rsidR="00D92BE8" w:rsidRDefault="00D92BE8" w:rsidP="00BC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166" w:rsidRPr="00D92BE8" w:rsidRDefault="00D92BE8" w:rsidP="00BC5166">
      <w:pPr>
        <w:jc w:val="both"/>
        <w:rPr>
          <w:rFonts w:ascii="Times New Roman" w:hAnsi="Times New Roman" w:cs="Times New Roman"/>
          <w:sz w:val="28"/>
          <w:szCs w:val="28"/>
        </w:rPr>
      </w:pPr>
      <w:r w:rsidRPr="00D92B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2BE8" w:rsidRPr="00D92BE8" w:rsidRDefault="00D92BE8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92BE8">
        <w:rPr>
          <w:sz w:val="28"/>
          <w:szCs w:val="28"/>
        </w:rPr>
        <w:t>1. Утвердить:</w:t>
      </w:r>
    </w:p>
    <w:p w:rsidR="00D92BE8" w:rsidRPr="00D92BE8" w:rsidRDefault="00D92BE8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92BE8">
        <w:rPr>
          <w:sz w:val="28"/>
          <w:szCs w:val="28"/>
        </w:rPr>
        <w:t xml:space="preserve">1.1. </w:t>
      </w:r>
      <w:r w:rsidRPr="00D92BE8">
        <w:rPr>
          <w:rStyle w:val="match"/>
          <w:sz w:val="28"/>
          <w:szCs w:val="28"/>
        </w:rPr>
        <w:t>Порядок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заключения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специальных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инвестиционных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контрактов</w:t>
      </w:r>
      <w:r w:rsidRPr="00D92BE8">
        <w:rPr>
          <w:sz w:val="28"/>
          <w:szCs w:val="28"/>
        </w:rPr>
        <w:t xml:space="preserve"> Исполнительным комитетом муниципального образования </w:t>
      </w:r>
      <w:proofErr w:type="spellStart"/>
      <w:r w:rsidR="008275C7">
        <w:rPr>
          <w:sz w:val="28"/>
          <w:szCs w:val="28"/>
        </w:rPr>
        <w:t>Бураковское</w:t>
      </w:r>
      <w:proofErr w:type="spellEnd"/>
      <w:r w:rsidR="008275C7">
        <w:rPr>
          <w:sz w:val="28"/>
          <w:szCs w:val="28"/>
        </w:rPr>
        <w:t xml:space="preserve"> сельское поселение Спасского муниципального района </w:t>
      </w:r>
      <w:r w:rsidRPr="00D92BE8">
        <w:rPr>
          <w:sz w:val="28"/>
          <w:szCs w:val="28"/>
        </w:rPr>
        <w:t xml:space="preserve"> Республики Татарстан согласно </w:t>
      </w:r>
      <w:hyperlink r:id="rId8" w:history="1">
        <w:r w:rsidRPr="00D92BE8">
          <w:rPr>
            <w:rStyle w:val="a3"/>
            <w:color w:val="auto"/>
            <w:sz w:val="28"/>
            <w:szCs w:val="28"/>
            <w:u w:val="none"/>
          </w:rPr>
          <w:t>приложению N 1</w:t>
        </w:r>
      </w:hyperlink>
      <w:r w:rsidRPr="00D92BE8">
        <w:rPr>
          <w:sz w:val="28"/>
          <w:szCs w:val="28"/>
        </w:rPr>
        <w:t>.</w:t>
      </w:r>
    </w:p>
    <w:p w:rsidR="00D92BE8" w:rsidRPr="00D92BE8" w:rsidRDefault="00D92BE8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92BE8">
        <w:rPr>
          <w:sz w:val="28"/>
          <w:szCs w:val="28"/>
        </w:rPr>
        <w:t xml:space="preserve">1.2. Форму заявления инвестора о </w:t>
      </w:r>
      <w:r w:rsidRPr="00D92BE8">
        <w:rPr>
          <w:rStyle w:val="match"/>
          <w:sz w:val="28"/>
          <w:szCs w:val="28"/>
        </w:rPr>
        <w:t>заключении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специального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инвестиционного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контракта</w:t>
      </w:r>
      <w:r w:rsidRPr="00D92BE8">
        <w:rPr>
          <w:sz w:val="28"/>
          <w:szCs w:val="28"/>
        </w:rPr>
        <w:t xml:space="preserve"> согласно </w:t>
      </w:r>
      <w:hyperlink r:id="rId9" w:history="1">
        <w:r w:rsidRPr="00D92BE8">
          <w:rPr>
            <w:rStyle w:val="a3"/>
            <w:color w:val="auto"/>
            <w:sz w:val="28"/>
            <w:szCs w:val="28"/>
            <w:u w:val="none"/>
          </w:rPr>
          <w:t>приложению N 2</w:t>
        </w:r>
      </w:hyperlink>
      <w:r w:rsidRPr="00D92BE8">
        <w:rPr>
          <w:sz w:val="28"/>
          <w:szCs w:val="28"/>
        </w:rPr>
        <w:t>.</w:t>
      </w:r>
    </w:p>
    <w:p w:rsidR="00D92BE8" w:rsidRDefault="00D92BE8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92BE8">
        <w:rPr>
          <w:sz w:val="28"/>
          <w:szCs w:val="28"/>
        </w:rPr>
        <w:t xml:space="preserve">1.3. </w:t>
      </w:r>
      <w:r w:rsidRPr="00D92BE8">
        <w:rPr>
          <w:rStyle w:val="match"/>
          <w:sz w:val="28"/>
          <w:szCs w:val="28"/>
        </w:rPr>
        <w:t>Порядок</w:t>
      </w:r>
      <w:r w:rsidRPr="00D92BE8">
        <w:rPr>
          <w:sz w:val="28"/>
          <w:szCs w:val="28"/>
        </w:rPr>
        <w:t xml:space="preserve"> формирования и осуществления деятельности межведомственной комиссии по оценке возможности </w:t>
      </w:r>
      <w:r w:rsidRPr="00D92BE8">
        <w:rPr>
          <w:rStyle w:val="match"/>
          <w:sz w:val="28"/>
          <w:szCs w:val="28"/>
        </w:rPr>
        <w:t>заключения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специальных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инвестиционных</w:t>
      </w:r>
      <w:r w:rsidRPr="00D92BE8">
        <w:rPr>
          <w:sz w:val="28"/>
          <w:szCs w:val="28"/>
        </w:rPr>
        <w:t xml:space="preserve"> </w:t>
      </w:r>
      <w:r w:rsidRPr="00D92BE8">
        <w:rPr>
          <w:rStyle w:val="match"/>
          <w:sz w:val="28"/>
          <w:szCs w:val="28"/>
        </w:rPr>
        <w:t>контрактов</w:t>
      </w:r>
      <w:r w:rsidRPr="00D92BE8">
        <w:rPr>
          <w:sz w:val="28"/>
          <w:szCs w:val="28"/>
        </w:rPr>
        <w:t>.</w:t>
      </w:r>
    </w:p>
    <w:p w:rsidR="004D62CE" w:rsidRPr="00D92BE8" w:rsidRDefault="004D62CE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Состав комиссии </w:t>
      </w:r>
      <w:r w:rsidRPr="004D62CE">
        <w:rPr>
          <w:sz w:val="28"/>
          <w:szCs w:val="28"/>
        </w:rPr>
        <w:t>по оценке возможности заключения специальных инвестиционных контрактов.</w:t>
      </w:r>
    </w:p>
    <w:p w:rsidR="00D92BE8" w:rsidRPr="00D92BE8" w:rsidRDefault="00D92BE8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92BE8">
        <w:rPr>
          <w:sz w:val="28"/>
          <w:szCs w:val="28"/>
        </w:rPr>
        <w:t xml:space="preserve">2. Опубликовать настоящее постановление на официальном портале правовой информации Республики Татарстан (www.pravo.tatarstan.ru) и на официальном сайте </w:t>
      </w:r>
      <w:r w:rsidR="00A7217E">
        <w:rPr>
          <w:sz w:val="28"/>
          <w:szCs w:val="28"/>
        </w:rPr>
        <w:t>Спасского</w:t>
      </w:r>
      <w:r w:rsidRPr="00D92BE8">
        <w:rPr>
          <w:sz w:val="28"/>
          <w:szCs w:val="28"/>
        </w:rPr>
        <w:t xml:space="preserve"> муниципального района </w:t>
      </w:r>
      <w:r w:rsidR="00A7217E" w:rsidRPr="00A7217E">
        <w:rPr>
          <w:sz w:val="28"/>
          <w:szCs w:val="28"/>
        </w:rPr>
        <w:t>(ht</w:t>
      </w:r>
      <w:r w:rsidR="00A7217E">
        <w:rPr>
          <w:sz w:val="28"/>
          <w:szCs w:val="28"/>
        </w:rPr>
        <w:t>tp://www.spasskiy.tatarstan.ru)</w:t>
      </w:r>
      <w:r w:rsidRPr="00D92BE8">
        <w:rPr>
          <w:sz w:val="28"/>
          <w:szCs w:val="28"/>
        </w:rPr>
        <w:t>.</w:t>
      </w:r>
    </w:p>
    <w:p w:rsidR="00D92BE8" w:rsidRDefault="00A7217E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7217E">
        <w:rPr>
          <w:sz w:val="28"/>
          <w:szCs w:val="28"/>
        </w:rPr>
        <w:t>3</w:t>
      </w:r>
      <w:r w:rsidR="00D92BE8" w:rsidRPr="00D92BE8">
        <w:rPr>
          <w:sz w:val="28"/>
          <w:szCs w:val="28"/>
        </w:rPr>
        <w:t xml:space="preserve">. </w:t>
      </w:r>
      <w:proofErr w:type="gramStart"/>
      <w:r w:rsidR="00D92BE8" w:rsidRPr="00D92BE8">
        <w:rPr>
          <w:sz w:val="28"/>
          <w:szCs w:val="28"/>
        </w:rPr>
        <w:t>Контроль за</w:t>
      </w:r>
      <w:proofErr w:type="gramEnd"/>
      <w:r w:rsidR="00D92BE8" w:rsidRPr="00D92B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3435" w:rsidRPr="00D92BE8" w:rsidRDefault="00BB3435" w:rsidP="00A721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BC5166" w:rsidRDefault="00BC5166" w:rsidP="00A7217E">
      <w:pPr>
        <w:spacing w:after="0" w:line="240" w:lineRule="auto"/>
        <w:jc w:val="both"/>
      </w:pPr>
      <w:r w:rsidRPr="00BC5166">
        <w:rPr>
          <w:rFonts w:ascii="Times New Roman" w:hAnsi="Times New Roman" w:cs="Times New Roman"/>
          <w:sz w:val="28"/>
          <w:szCs w:val="28"/>
        </w:rPr>
        <w:t>     </w:t>
      </w:r>
    </w:p>
    <w:p w:rsidR="00BB3435" w:rsidRPr="00BB3435" w:rsidRDefault="00BB3435" w:rsidP="00BB343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435" w:rsidRPr="00BB3435" w:rsidRDefault="00BB3435" w:rsidP="00BB3435">
      <w:pPr>
        <w:spacing w:after="0" w:line="240" w:lineRule="auto"/>
        <w:ind w:left="540" w:firstLine="2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bookmarkStart w:id="1" w:name="_GoBack"/>
      <w:bookmarkEnd w:id="1"/>
      <w:r w:rsidRPr="00BB34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B3435">
        <w:rPr>
          <w:rFonts w:ascii="Arial" w:eastAsia="Times New Roman" w:hAnsi="Arial" w:cs="Arial"/>
          <w:sz w:val="24"/>
          <w:szCs w:val="24"/>
          <w:lang w:eastAsia="ru-RU"/>
        </w:rPr>
        <w:t>Бураковского</w:t>
      </w:r>
      <w:proofErr w:type="spellEnd"/>
      <w:r w:rsidRPr="00BB34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3435" w:rsidRPr="00BB3435" w:rsidRDefault="00BB3435" w:rsidP="00BB3435">
      <w:pPr>
        <w:spacing w:after="0" w:line="240" w:lineRule="auto"/>
        <w:ind w:left="540" w:firstLine="27"/>
        <w:rPr>
          <w:rFonts w:ascii="Arial" w:eastAsia="Times New Roman" w:hAnsi="Arial" w:cs="Arial"/>
          <w:sz w:val="24"/>
          <w:szCs w:val="24"/>
          <w:lang w:eastAsia="ru-RU"/>
        </w:rPr>
      </w:pPr>
      <w:r w:rsidRPr="00BB343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               </w:t>
      </w:r>
      <w:proofErr w:type="spellStart"/>
      <w:r w:rsidRPr="00BB3435">
        <w:rPr>
          <w:rFonts w:ascii="Arial" w:eastAsia="Times New Roman" w:hAnsi="Arial" w:cs="Arial"/>
          <w:sz w:val="24"/>
          <w:szCs w:val="24"/>
          <w:lang w:eastAsia="ru-RU"/>
        </w:rPr>
        <w:t>Р.Р.Мингалиев</w:t>
      </w:r>
      <w:proofErr w:type="spellEnd"/>
      <w:r w:rsidRPr="00BB343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C5166" w:rsidRDefault="00BC5166" w:rsidP="00BC5166">
      <w:pPr>
        <w:jc w:val="both"/>
      </w:pPr>
    </w:p>
    <w:p w:rsidR="00BC5166" w:rsidRDefault="00BC5166" w:rsidP="00BC5166">
      <w:pPr>
        <w:jc w:val="both"/>
      </w:pPr>
    </w:p>
    <w:p w:rsidR="00BC5166" w:rsidRDefault="00BC5166" w:rsidP="00BC5166">
      <w:pPr>
        <w:jc w:val="both"/>
      </w:pPr>
    </w:p>
    <w:p w:rsidR="00BC5166" w:rsidRDefault="00BC5166" w:rsidP="00BC5166">
      <w:pPr>
        <w:jc w:val="both"/>
      </w:pPr>
    </w:p>
    <w:p w:rsidR="00BC5166" w:rsidRDefault="00BC5166" w:rsidP="00BC5166">
      <w:pPr>
        <w:jc w:val="both"/>
      </w:pPr>
    </w:p>
    <w:p w:rsidR="00BC5166" w:rsidRDefault="00BC5166" w:rsidP="00BC5166">
      <w:pPr>
        <w:jc w:val="both"/>
      </w:pPr>
    </w:p>
    <w:p w:rsidR="008275C7" w:rsidRDefault="008275C7" w:rsidP="00BC5166">
      <w:pPr>
        <w:jc w:val="both"/>
      </w:pPr>
    </w:p>
    <w:p w:rsidR="00F87026" w:rsidRPr="000B16F5" w:rsidRDefault="00F87026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</w:t>
      </w:r>
    </w:p>
    <w:p w:rsidR="00F87026" w:rsidRPr="000B16F5" w:rsidRDefault="00F87026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</w:t>
      </w:r>
      <w:proofErr w:type="gramStart"/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Исполнительного</w:t>
      </w:r>
      <w:proofErr w:type="gramEnd"/>
    </w:p>
    <w:p w:rsidR="008275C7" w:rsidRDefault="00F87026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</w:t>
      </w:r>
      <w:proofErr w:type="spellStart"/>
      <w:r w:rsidR="008275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Бураковского</w:t>
      </w:r>
      <w:proofErr w:type="spellEnd"/>
      <w:r w:rsidR="008275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F87026" w:rsidRPr="000B16F5" w:rsidRDefault="00F87026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F87026" w:rsidRPr="000B16F5" w:rsidRDefault="00F87026" w:rsidP="00F8702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827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 w:rsidR="00827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BC5166" w:rsidRPr="00A7217E" w:rsidRDefault="00BC5166" w:rsidP="00F87026">
      <w:pPr>
        <w:tabs>
          <w:tab w:val="left" w:pos="5529"/>
        </w:tabs>
        <w:rPr>
          <w:rFonts w:ascii="Times New Roman" w:hAnsi="Times New Roman" w:cs="Times New Roman"/>
        </w:rPr>
      </w:pPr>
      <w:r w:rsidRPr="00BC5166">
        <w:t>     </w:t>
      </w:r>
      <w:r w:rsidRPr="00A7217E">
        <w:rPr>
          <w:rFonts w:ascii="Times New Roman" w:hAnsi="Times New Roman" w:cs="Times New Roman"/>
        </w:rPr>
        <w:t xml:space="preserve"> </w:t>
      </w:r>
    </w:p>
    <w:p w:rsidR="00BC5166" w:rsidRPr="000906B2" w:rsidRDefault="00BC5166" w:rsidP="00090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17E">
        <w:rPr>
          <w:rFonts w:ascii="Times New Roman" w:hAnsi="Times New Roman" w:cs="Times New Roman"/>
        </w:rPr>
        <w:br/>
      </w:r>
      <w:r w:rsidRPr="000906B2">
        <w:rPr>
          <w:rFonts w:ascii="Times New Roman" w:hAnsi="Times New Roman" w:cs="Times New Roman"/>
          <w:sz w:val="28"/>
          <w:szCs w:val="28"/>
        </w:rPr>
        <w:t xml:space="preserve">Порядок заключения специальных инвестиционных контрактов </w:t>
      </w:r>
      <w:r w:rsidR="000906B2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06B2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0906B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BC5166" w:rsidRPr="00BC5166" w:rsidRDefault="00BC5166" w:rsidP="00BC5166"/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1. Настоящий Порядок заключения специальных инвестиционных контрактов </w:t>
      </w:r>
      <w:r w:rsidR="000906B2" w:rsidRPr="000906B2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="000906B2" w:rsidRPr="000906B2">
        <w:rPr>
          <w:rFonts w:ascii="Times New Roman" w:hAnsi="Times New Roman" w:cs="Times New Roman"/>
          <w:sz w:val="28"/>
          <w:szCs w:val="28"/>
        </w:rPr>
        <w:t xml:space="preserve">сельского поселения Спасского  </w:t>
      </w:r>
      <w:r w:rsidR="000906B2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 xml:space="preserve">(далее Порядок) устанавливает механизм заключения специальных инвестиционных контрактов </w:t>
      </w:r>
      <w:r w:rsidR="008275C7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="000906B2">
        <w:rPr>
          <w:rFonts w:ascii="Times New Roman" w:hAnsi="Times New Roman" w:cs="Times New Roman"/>
          <w:sz w:val="28"/>
          <w:szCs w:val="28"/>
        </w:rPr>
        <w:t>сельского поселения Спасского Муниципального района Республики Татарстан</w:t>
      </w:r>
      <w:r w:rsidRPr="000906B2">
        <w:rPr>
          <w:rFonts w:ascii="Times New Roman" w:hAnsi="Times New Roman" w:cs="Times New Roman"/>
          <w:sz w:val="28"/>
          <w:szCs w:val="28"/>
        </w:rPr>
        <w:t>, за исключением специальных инвестиционных контрактов, заключаемых с участием Российской Федерации и (или) Республики Татарстан.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муниципального образования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906B2">
        <w:rPr>
          <w:rFonts w:ascii="Times New Roman" w:hAnsi="Times New Roman" w:cs="Times New Roman"/>
          <w:sz w:val="28"/>
          <w:szCs w:val="28"/>
        </w:rPr>
        <w:t>Спасского</w:t>
      </w:r>
      <w:r w:rsidRPr="000906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Pr="000906B2">
        <w:rPr>
          <w:rFonts w:ascii="Times New Roman" w:hAnsi="Times New Roman" w:cs="Times New Roman"/>
          <w:sz w:val="28"/>
          <w:szCs w:val="28"/>
        </w:rPr>
        <w:t xml:space="preserve"> сельское поселение) </w:t>
      </w:r>
      <w:r w:rsidR="000906B2" w:rsidRPr="000906B2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="000906B2" w:rsidRPr="000906B2">
        <w:rPr>
          <w:rFonts w:ascii="Times New Roman" w:hAnsi="Times New Roman" w:cs="Times New Roman"/>
          <w:sz w:val="28"/>
          <w:szCs w:val="28"/>
        </w:rPr>
        <w:t xml:space="preserve">сельского поселения Спасского  </w:t>
      </w:r>
      <w:r w:rsidRPr="000906B2">
        <w:rPr>
          <w:rFonts w:ascii="Times New Roman" w:hAnsi="Times New Roman" w:cs="Times New Roman"/>
          <w:sz w:val="28"/>
          <w:szCs w:val="28"/>
        </w:rPr>
        <w:t>муниципального района (далее - Администрация),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модернизировать, и (или) освоить новое промышленное производство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>сельское поселение (далее - инвестор, привлеченное лицо, инвестиционный проект).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муниципального образования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>сельское поселение, в рамках которых реализуются инвестиционные проекты.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</w:t>
      </w:r>
      <w:r w:rsidR="000906B2">
        <w:rPr>
          <w:rFonts w:ascii="Times New Roman" w:hAnsi="Times New Roman" w:cs="Times New Roman"/>
          <w:sz w:val="28"/>
          <w:szCs w:val="28"/>
        </w:rPr>
        <w:t>Исполком</w:t>
      </w:r>
      <w:r w:rsidRPr="000906B2">
        <w:rPr>
          <w:rFonts w:ascii="Times New Roman" w:hAnsi="Times New Roman" w:cs="Times New Roman"/>
          <w:sz w:val="28"/>
          <w:szCs w:val="28"/>
        </w:rPr>
        <w:t xml:space="preserve"> заявление по форме, утвержденной постановлением</w:t>
      </w:r>
      <w:r w:rsidR="000906B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906B2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0" w:history="1">
        <w:r w:rsidRPr="000906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Pr="000906B2">
        <w:rPr>
          <w:rFonts w:ascii="Times New Roman" w:hAnsi="Times New Roman" w:cs="Times New Roman"/>
          <w:sz w:val="28"/>
          <w:szCs w:val="28"/>
        </w:rPr>
        <w:t>: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а)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новых рабочих мест;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б) 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г) сведений: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-о перечне мероприятий инвестиционного проекта;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-об объеме инвестиций в инвестиционный проект;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- объем налогов, планируемых к уплате по 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срока специального инвестиционного контракта;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-количество создаваемых рабочих мест в ходе реализации инвестиционного проекта;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0906B2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0906B2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0906B2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0906B2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6. 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C5166" w:rsidRPr="000906B2" w:rsidRDefault="00BC5166" w:rsidP="0009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6B2">
        <w:rPr>
          <w:rFonts w:ascii="Times New Roman" w:hAnsi="Times New Roman" w:cs="Times New Roman"/>
          <w:sz w:val="28"/>
          <w:szCs w:val="28"/>
        </w:rPr>
        <w:t>7.Для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(соглашений) или предварительного договора (договоров) о реализации инвестиционного проекта (при наличии).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0906B2">
        <w:rPr>
          <w:rFonts w:ascii="Times New Roman" w:hAnsi="Times New Roman" w:cs="Times New Roman"/>
          <w:sz w:val="28"/>
          <w:szCs w:val="28"/>
        </w:rPr>
        <w:t>Исполком</w:t>
      </w:r>
      <w:r w:rsidRPr="000906B2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поступления документов, указанных в пунктах 4-8 настоящего Порядка, направляет их с предварительным заключением, подписанным Главой муниципального образования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>сельское поселение, о соответствии заявления инвестора и представленных документов пунктам 4-7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Порядок подготовки заключения устанавливается </w:t>
      </w:r>
      <w:r w:rsidR="00A45345"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Pr="000906B2">
        <w:rPr>
          <w:rFonts w:ascii="Times New Roman" w:hAnsi="Times New Roman" w:cs="Times New Roman"/>
          <w:sz w:val="28"/>
          <w:szCs w:val="28"/>
        </w:rPr>
        <w:t>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9. Комиссия, действующая на основании Положения о межведомственной комиссии по оценке возможности 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>заключения специальных инвестицио</w:t>
      </w:r>
      <w:r w:rsidR="00A45345">
        <w:rPr>
          <w:rFonts w:ascii="Times New Roman" w:hAnsi="Times New Roman" w:cs="Times New Roman"/>
          <w:sz w:val="28"/>
          <w:szCs w:val="28"/>
        </w:rPr>
        <w:t>нных контрактов, утвержденного постановлением</w:t>
      </w:r>
      <w:r w:rsidRPr="000906B2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BC5166" w:rsidRPr="000906B2" w:rsidRDefault="00BC5166" w:rsidP="0009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10. При подготовке заключения, указанного в пункте 9 настоящего Порядка, комиссия не</w:t>
      </w:r>
      <w:r w:rsidR="00A45345">
        <w:rPr>
          <w:rFonts w:ascii="Times New Roman" w:hAnsi="Times New Roman" w:cs="Times New Roman"/>
          <w:sz w:val="28"/>
          <w:szCs w:val="28"/>
        </w:rPr>
        <w:t xml:space="preserve"> имеет права </w:t>
      </w:r>
      <w:r w:rsidRPr="000906B2">
        <w:rPr>
          <w:rFonts w:ascii="Times New Roman" w:hAnsi="Times New Roman" w:cs="Times New Roman"/>
          <w:sz w:val="28"/>
          <w:szCs w:val="28"/>
        </w:rPr>
        <w:t xml:space="preserve">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4 настоящего Порядка.</w:t>
      </w:r>
    </w:p>
    <w:p w:rsidR="00BC5166" w:rsidRPr="000906B2" w:rsidRDefault="00BC5166" w:rsidP="0009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11. Комиссия не позднее 60 рабочих дней со дня поступления в </w:t>
      </w:r>
      <w:r w:rsidR="00A45345">
        <w:rPr>
          <w:rFonts w:ascii="Times New Roman" w:hAnsi="Times New Roman" w:cs="Times New Roman"/>
          <w:sz w:val="28"/>
          <w:szCs w:val="28"/>
        </w:rPr>
        <w:t xml:space="preserve">Исполком </w:t>
      </w:r>
      <w:r w:rsidRPr="000906B2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4-7 настоящего Порядка, направляет Главе муниципального образования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 xml:space="preserve"> сельское поселение заключение, в котором содержится: 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а) наименование инвестора и привлеченного лица (в случае его привлечения);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д) срок действия специального инвестиционного контракта;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л) перечень мероприятий инвестиционного проекта;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м) объем инвестиций в инвестиционный проект;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а) инвестиционный проект не соответствует целям, указанным в пункте 2 настоящего Порядка;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б) представленные инвестором заявление и документы не соответствуют пунктам 4-8 настоящего Порядка;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14. Заключение комиссии направляется </w:t>
      </w:r>
      <w:r w:rsidR="00A45345">
        <w:rPr>
          <w:rFonts w:ascii="Times New Roman" w:hAnsi="Times New Roman" w:cs="Times New Roman"/>
          <w:sz w:val="28"/>
          <w:szCs w:val="28"/>
        </w:rPr>
        <w:t>Исполкомом</w:t>
      </w:r>
      <w:r w:rsidRPr="000906B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получения лицам, участвующим в заключени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</w:t>
      </w:r>
      <w:r w:rsidR="00A45345">
        <w:rPr>
          <w:rFonts w:ascii="Times New Roman" w:hAnsi="Times New Roman" w:cs="Times New Roman"/>
          <w:sz w:val="28"/>
          <w:szCs w:val="28"/>
        </w:rPr>
        <w:t>Исполком</w:t>
      </w:r>
      <w:r w:rsidRPr="000906B2">
        <w:rPr>
          <w:rFonts w:ascii="Times New Roman" w:hAnsi="Times New Roman" w:cs="Times New Roman"/>
          <w:sz w:val="28"/>
          <w:szCs w:val="28"/>
        </w:rPr>
        <w:t xml:space="preserve">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комиссии.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proofErr w:type="gramStart"/>
      <w:r w:rsidR="00A45345">
        <w:rPr>
          <w:rFonts w:ascii="Times New Roman" w:hAnsi="Times New Roman" w:cs="Times New Roman"/>
          <w:sz w:val="28"/>
          <w:szCs w:val="28"/>
        </w:rPr>
        <w:t>Исполком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16. В течение 10 рабочих дней со дня получения протокола разногласий </w:t>
      </w:r>
      <w:r w:rsidR="00A45345">
        <w:rPr>
          <w:rFonts w:ascii="Times New Roman" w:hAnsi="Times New Roman" w:cs="Times New Roman"/>
          <w:sz w:val="28"/>
          <w:szCs w:val="28"/>
        </w:rPr>
        <w:t xml:space="preserve">Исполком </w:t>
      </w:r>
      <w:r w:rsidRPr="000906B2">
        <w:rPr>
          <w:rFonts w:ascii="Times New Roman" w:hAnsi="Times New Roman" w:cs="Times New Roman"/>
          <w:sz w:val="28"/>
          <w:szCs w:val="28"/>
        </w:rPr>
        <w:t>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906B2">
        <w:rPr>
          <w:rFonts w:ascii="Times New Roman" w:hAnsi="Times New Roman" w:cs="Times New Roman"/>
          <w:sz w:val="28"/>
          <w:szCs w:val="28"/>
        </w:rPr>
        <w:t xml:space="preserve">В случае неполучения </w:t>
      </w:r>
      <w:r w:rsidR="00A45345">
        <w:rPr>
          <w:rFonts w:ascii="Times New Roman" w:hAnsi="Times New Roman" w:cs="Times New Roman"/>
          <w:sz w:val="28"/>
          <w:szCs w:val="28"/>
        </w:rPr>
        <w:t>Исполкомом</w:t>
      </w:r>
      <w:r w:rsidRPr="000906B2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Pr="000906B2">
        <w:rPr>
          <w:rFonts w:ascii="Times New Roman" w:hAnsi="Times New Roman" w:cs="Times New Roman"/>
          <w:sz w:val="28"/>
          <w:szCs w:val="28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BC5166" w:rsidRPr="000906B2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муниципального образования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906B2">
        <w:rPr>
          <w:rFonts w:ascii="Times New Roman" w:hAnsi="Times New Roman" w:cs="Times New Roman"/>
          <w:sz w:val="28"/>
          <w:szCs w:val="28"/>
        </w:rPr>
        <w:t>сельского поселение подписывает специальный инвестиционный контракт.</w:t>
      </w:r>
    </w:p>
    <w:p w:rsidR="00A45345" w:rsidRDefault="00BC5166" w:rsidP="00A4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t xml:space="preserve">19. Экземпляры подписанного всеми участниками специального инвестиционного контракта передаются </w:t>
      </w:r>
      <w:r w:rsidR="00A45345">
        <w:rPr>
          <w:rFonts w:ascii="Times New Roman" w:hAnsi="Times New Roman" w:cs="Times New Roman"/>
          <w:sz w:val="28"/>
          <w:szCs w:val="28"/>
        </w:rPr>
        <w:t>Исполкомом</w:t>
      </w:r>
      <w:r w:rsidRPr="000906B2">
        <w:rPr>
          <w:rFonts w:ascii="Times New Roman" w:hAnsi="Times New Roman" w:cs="Times New Roman"/>
          <w:sz w:val="28"/>
          <w:szCs w:val="28"/>
        </w:rPr>
        <w:t xml:space="preserve"> указанным участникам специального инвестиционного контракта.</w:t>
      </w:r>
    </w:p>
    <w:p w:rsidR="00BC5166" w:rsidRPr="00A7217E" w:rsidRDefault="00BC5166" w:rsidP="00A45345">
      <w:pPr>
        <w:spacing w:after="0" w:line="240" w:lineRule="auto"/>
        <w:ind w:firstLine="567"/>
        <w:jc w:val="both"/>
        <w:rPr>
          <w:sz w:val="28"/>
          <w:szCs w:val="28"/>
        </w:rPr>
      </w:pPr>
      <w:r w:rsidRPr="000906B2">
        <w:rPr>
          <w:rFonts w:ascii="Times New Roman" w:hAnsi="Times New Roman" w:cs="Times New Roman"/>
          <w:sz w:val="28"/>
          <w:szCs w:val="28"/>
        </w:rPr>
        <w:br/>
      </w:r>
      <w:r w:rsidRPr="000906B2">
        <w:rPr>
          <w:rFonts w:ascii="Times New Roman" w:hAnsi="Times New Roman" w:cs="Times New Roman"/>
          <w:sz w:val="28"/>
          <w:szCs w:val="28"/>
        </w:rPr>
        <w:br/>
      </w:r>
      <w:bookmarkStart w:id="2" w:name="P000E"/>
      <w:bookmarkEnd w:id="2"/>
    </w:p>
    <w:p w:rsidR="00F87026" w:rsidRDefault="00BC5166" w:rsidP="00F87026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66">
        <w:t>     </w:t>
      </w: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026" w:rsidRDefault="00F87026" w:rsidP="00F8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5C7" w:rsidRDefault="008275C7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3435" w:rsidRDefault="00BB3435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3435" w:rsidRDefault="00BB3435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3435" w:rsidRDefault="00BB3435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75C7" w:rsidRDefault="008275C7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7026" w:rsidRPr="000B16F5" w:rsidRDefault="00F87026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2</w:t>
      </w:r>
    </w:p>
    <w:p w:rsidR="00F87026" w:rsidRPr="000B16F5" w:rsidRDefault="00F87026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</w:t>
      </w:r>
      <w:proofErr w:type="gramStart"/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Исполнительного</w:t>
      </w:r>
      <w:proofErr w:type="gramEnd"/>
    </w:p>
    <w:p w:rsidR="00F87026" w:rsidRPr="000B16F5" w:rsidRDefault="00F87026" w:rsidP="00F87026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</w:t>
      </w:r>
      <w:proofErr w:type="spellStart"/>
      <w:r w:rsidR="008275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Бураковско</w:t>
      </w:r>
      <w:r w:rsidR="00BB34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го</w:t>
      </w:r>
      <w:proofErr w:type="spellEnd"/>
      <w:r w:rsidR="008275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F87026" w:rsidRPr="000B16F5" w:rsidRDefault="00F87026" w:rsidP="00F8702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827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 w:rsidR="00827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C5166" w:rsidRPr="00BC5166" w:rsidRDefault="00BC5166" w:rsidP="00F87026"/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2"/>
      </w:tblGrid>
      <w:tr w:rsidR="00BC5166" w:rsidRPr="00BC5166" w:rsidTr="00C33D7C">
        <w:trPr>
          <w:trHeight w:val="15"/>
          <w:tblCellSpacing w:w="15" w:type="dxa"/>
        </w:trPr>
        <w:tc>
          <w:tcPr>
            <w:tcW w:w="7862" w:type="dxa"/>
            <w:vAlign w:val="center"/>
            <w:hideMark/>
          </w:tcPr>
          <w:p w:rsidR="00BC5166" w:rsidRPr="00BC5166" w:rsidRDefault="00BC5166" w:rsidP="00BC5166"/>
        </w:tc>
      </w:tr>
    </w:tbl>
    <w:p w:rsidR="00BC5166" w:rsidRDefault="00BC5166" w:rsidP="00C3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166">
        <w:br/>
      </w:r>
      <w:r w:rsidR="00C33D7C">
        <w:rPr>
          <w:rFonts w:ascii="Times New Roman" w:hAnsi="Times New Roman" w:cs="Times New Roman"/>
          <w:sz w:val="28"/>
          <w:szCs w:val="28"/>
        </w:rPr>
        <w:t>З</w:t>
      </w:r>
      <w:r w:rsidR="00C33D7C" w:rsidRPr="00C33D7C">
        <w:rPr>
          <w:rFonts w:ascii="Times New Roman" w:hAnsi="Times New Roman" w:cs="Times New Roman"/>
          <w:sz w:val="28"/>
          <w:szCs w:val="28"/>
        </w:rPr>
        <w:t>аявление о заключении специального инвестиционного контракта</w:t>
      </w:r>
    </w:p>
    <w:p w:rsidR="00C33D7C" w:rsidRPr="00C33D7C" w:rsidRDefault="00C33D7C" w:rsidP="00C3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В соответствии с порядком заключения специального инвестиционного контракта администрацией </w:t>
      </w:r>
      <w:proofErr w:type="spellStart"/>
      <w:r w:rsidR="00BB3435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C33D7C">
        <w:rPr>
          <w:rFonts w:ascii="Times New Roman" w:hAnsi="Times New Roman" w:cs="Times New Roman"/>
          <w:sz w:val="28"/>
          <w:szCs w:val="28"/>
        </w:rPr>
        <w:t xml:space="preserve"> сельского поселения, (далее - порядок),</w:t>
      </w:r>
    </w:p>
    <w:p w:rsidR="00BC5166" w:rsidRPr="00C33D7C" w:rsidRDefault="00BB3435" w:rsidP="00C3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 </w:t>
      </w:r>
      <w:r w:rsidR="00BC5166" w:rsidRPr="00C33D7C">
        <w:rPr>
          <w:rFonts w:ascii="Times New Roman" w:hAnsi="Times New Roman" w:cs="Times New Roman"/>
          <w:sz w:val="28"/>
          <w:szCs w:val="28"/>
        </w:rPr>
        <w:t>(полное наименование инвестора)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ОГРН</w:t>
      </w:r>
      <w:r w:rsidR="00BB3435">
        <w:rPr>
          <w:rFonts w:ascii="Times New Roman" w:hAnsi="Times New Roman" w:cs="Times New Roman"/>
          <w:sz w:val="28"/>
          <w:szCs w:val="28"/>
        </w:rPr>
        <w:t>_________________________</w:t>
      </w:r>
      <w:r w:rsidR="00C33D7C">
        <w:rPr>
          <w:rFonts w:ascii="Times New Roman" w:hAnsi="Times New Roman" w:cs="Times New Roman"/>
          <w:sz w:val="28"/>
          <w:szCs w:val="28"/>
        </w:rPr>
        <w:t>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ИНН</w:t>
      </w:r>
      <w:r w:rsidR="00BB3435">
        <w:rPr>
          <w:rFonts w:ascii="Times New Roman" w:hAnsi="Times New Roman" w:cs="Times New Roman"/>
          <w:sz w:val="28"/>
          <w:szCs w:val="28"/>
        </w:rPr>
        <w:t>________________</w:t>
      </w:r>
      <w:r w:rsidR="00C33D7C">
        <w:rPr>
          <w:rFonts w:ascii="Times New Roman" w:hAnsi="Times New Roman" w:cs="Times New Roman"/>
          <w:sz w:val="28"/>
          <w:szCs w:val="28"/>
        </w:rPr>
        <w:t>___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КПП</w:t>
      </w:r>
      <w:r w:rsidR="00BB3435">
        <w:rPr>
          <w:rFonts w:ascii="Times New Roman" w:hAnsi="Times New Roman" w:cs="Times New Roman"/>
          <w:sz w:val="28"/>
          <w:szCs w:val="28"/>
        </w:rPr>
        <w:t>_________</w:t>
      </w:r>
      <w:r w:rsidR="00C33D7C">
        <w:rPr>
          <w:rFonts w:ascii="Times New Roman" w:hAnsi="Times New Roman" w:cs="Times New Roman"/>
          <w:sz w:val="28"/>
          <w:szCs w:val="28"/>
        </w:rPr>
        <w:t>___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B3435">
        <w:rPr>
          <w:rFonts w:ascii="Times New Roman" w:hAnsi="Times New Roman" w:cs="Times New Roman"/>
          <w:sz w:val="28"/>
          <w:szCs w:val="28"/>
        </w:rPr>
        <w:t>_________________</w:t>
      </w:r>
      <w:r w:rsidR="00C33D7C">
        <w:rPr>
          <w:rFonts w:ascii="Times New Roman" w:hAnsi="Times New Roman" w:cs="Times New Roman"/>
          <w:sz w:val="28"/>
          <w:szCs w:val="28"/>
        </w:rPr>
        <w:t>___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BB3435">
        <w:rPr>
          <w:rFonts w:ascii="Times New Roman" w:hAnsi="Times New Roman" w:cs="Times New Roman"/>
          <w:sz w:val="28"/>
          <w:szCs w:val="28"/>
        </w:rPr>
        <w:t>_____________</w:t>
      </w:r>
      <w:r w:rsidR="00C33D7C">
        <w:rPr>
          <w:rFonts w:ascii="Times New Roman" w:hAnsi="Times New Roman" w:cs="Times New Roman"/>
          <w:sz w:val="28"/>
          <w:szCs w:val="28"/>
        </w:rPr>
        <w:t>_____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просит заключить с ним специальный инвестиционный контракт на условиях, указанных в </w:t>
      </w:r>
      <w:hyperlink r:id="rId11" w:history="1">
        <w:r w:rsidRPr="00C33D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C33D7C">
        <w:rPr>
          <w:rFonts w:ascii="Times New Roman" w:hAnsi="Times New Roman" w:cs="Times New Roman"/>
          <w:sz w:val="28"/>
          <w:szCs w:val="28"/>
        </w:rPr>
        <w:t xml:space="preserve"> </w:t>
      </w:r>
      <w:r w:rsidR="00BB3435">
        <w:rPr>
          <w:rFonts w:ascii="Times New Roman" w:hAnsi="Times New Roman" w:cs="Times New Roman"/>
          <w:sz w:val="28"/>
          <w:szCs w:val="28"/>
        </w:rPr>
        <w:t>__________</w:t>
      </w:r>
      <w:r w:rsidRPr="00C33D7C">
        <w:rPr>
          <w:rFonts w:ascii="Times New Roman" w:hAnsi="Times New Roman" w:cs="Times New Roman"/>
          <w:sz w:val="28"/>
          <w:szCs w:val="28"/>
        </w:rPr>
        <w:t>____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(в зависимости от предмета специального инвестиционного контракта указывается 1-й, 2-й, 3-й вариант </w:t>
      </w:r>
      <w:hyperlink r:id="rId12" w:history="1">
        <w:r w:rsidRPr="00C33D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</w:hyperlink>
      <w:r w:rsidRPr="00C33D7C">
        <w:rPr>
          <w:rFonts w:ascii="Times New Roman" w:hAnsi="Times New Roman" w:cs="Times New Roman"/>
          <w:sz w:val="28"/>
          <w:szCs w:val="28"/>
        </w:rPr>
        <w:t>)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к настоящему заявлению, которое является его неотъемлемой частью.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К исполнению специального инвестиционного контракта привлекается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,</w:t>
      </w:r>
      <w:r w:rsidR="00BB34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33D7C">
        <w:rPr>
          <w:rFonts w:ascii="Times New Roman" w:hAnsi="Times New Roman" w:cs="Times New Roman"/>
          <w:sz w:val="28"/>
          <w:szCs w:val="28"/>
        </w:rPr>
        <w:t>_</w:t>
      </w:r>
    </w:p>
    <w:p w:rsid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</w:t>
      </w:r>
      <w:r w:rsidR="00C33D7C">
        <w:rPr>
          <w:rFonts w:ascii="Times New Roman" w:hAnsi="Times New Roman" w:cs="Times New Roman"/>
          <w:sz w:val="28"/>
          <w:szCs w:val="28"/>
        </w:rPr>
        <w:t xml:space="preserve">вается его полное наименование), </w:t>
      </w:r>
      <w:r w:rsidRPr="00C33D7C">
        <w:rPr>
          <w:rFonts w:ascii="Times New Roman" w:hAnsi="Times New Roman" w:cs="Times New Roman"/>
          <w:sz w:val="28"/>
          <w:szCs w:val="28"/>
        </w:rPr>
        <w:t>которое является</w:t>
      </w:r>
    </w:p>
    <w:p w:rsidR="00BC5166" w:rsidRPr="00C33D7C" w:rsidRDefault="00BB3435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C5166" w:rsidRPr="00C33D7C">
        <w:rPr>
          <w:rFonts w:ascii="Times New Roman" w:hAnsi="Times New Roman" w:cs="Times New Roman"/>
          <w:sz w:val="28"/>
          <w:szCs w:val="28"/>
        </w:rPr>
        <w:t>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D7C">
        <w:rPr>
          <w:rFonts w:ascii="Times New Roman" w:hAnsi="Times New Roman" w:cs="Times New Roman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по отношению к инвестору, что подтверждается</w:t>
      </w:r>
      <w:proofErr w:type="gramStart"/>
      <w:r w:rsidRPr="00C33D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3435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C33D7C">
        <w:rPr>
          <w:rFonts w:ascii="Times New Roman" w:hAnsi="Times New Roman" w:cs="Times New Roman"/>
          <w:sz w:val="28"/>
          <w:szCs w:val="28"/>
        </w:rPr>
        <w:t>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D7C">
        <w:rPr>
          <w:rFonts w:ascii="Times New Roman" w:hAnsi="Times New Roman" w:cs="Times New Roman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D7C">
        <w:rPr>
          <w:rFonts w:ascii="Times New Roman" w:hAnsi="Times New Roman" w:cs="Times New Roman"/>
          <w:sz w:val="28"/>
          <w:szCs w:val="28"/>
        </w:rPr>
        <w:t xml:space="preserve">и которое принимает на себя обязательства, указанные в </w:t>
      </w:r>
      <w:hyperlink r:id="rId13" w:history="1">
        <w:r w:rsidRPr="00F546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C33D7C"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  <w:proofErr w:type="gramEnd"/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     Настоящим подтверждаю, что:</w:t>
      </w:r>
    </w:p>
    <w:p w:rsidR="00BC5166" w:rsidRPr="00C33D7C" w:rsidRDefault="00BC5166" w:rsidP="00F4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1) против </w:t>
      </w:r>
      <w:r w:rsidR="00BB3435">
        <w:rPr>
          <w:rFonts w:ascii="Times New Roman" w:hAnsi="Times New Roman" w:cs="Times New Roman"/>
          <w:sz w:val="28"/>
          <w:szCs w:val="28"/>
        </w:rPr>
        <w:t>______</w:t>
      </w:r>
      <w:r w:rsidRPr="00C33D7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C5166" w:rsidRPr="00C33D7C" w:rsidRDefault="00BC5166" w:rsidP="00F4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D7C">
        <w:rPr>
          <w:rFonts w:ascii="Times New Roman" w:hAnsi="Times New Roman" w:cs="Times New Roman"/>
          <w:sz w:val="28"/>
          <w:szCs w:val="28"/>
        </w:rPr>
        <w:t xml:space="preserve">(указываются наименование инвестора и привлеченного лица (в случае его привлечения) </w:t>
      </w:r>
      <w:proofErr w:type="gramEnd"/>
    </w:p>
    <w:p w:rsidR="00BC5166" w:rsidRPr="00C33D7C" w:rsidRDefault="00BC5166" w:rsidP="00F4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</w:t>
      </w:r>
      <w:hyperlink r:id="rId14" w:history="1">
        <w:r w:rsidRPr="00F546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F54664">
        <w:rPr>
          <w:rFonts w:ascii="Times New Roman" w:hAnsi="Times New Roman" w:cs="Times New Roman"/>
          <w:sz w:val="28"/>
          <w:szCs w:val="28"/>
        </w:rPr>
        <w:t>,</w:t>
      </w:r>
      <w:r w:rsidRPr="00C33D7C">
        <w:rPr>
          <w:rFonts w:ascii="Times New Roman" w:hAnsi="Times New Roman" w:cs="Times New Roman"/>
          <w:sz w:val="28"/>
          <w:szCs w:val="28"/>
        </w:rPr>
        <w:t xml:space="preserve"> не приостановлена;</w:t>
      </w:r>
    </w:p>
    <w:p w:rsidR="00BC5166" w:rsidRPr="00C33D7C" w:rsidRDefault="00BC5166" w:rsidP="00F4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2) балансовая стоимость активов инвестора по данным бухгалтерской отчетности за последний завершенный отчетный период составляет </w:t>
      </w:r>
      <w:r w:rsidR="00BB3435">
        <w:rPr>
          <w:rFonts w:ascii="Times New Roman" w:hAnsi="Times New Roman" w:cs="Times New Roman"/>
          <w:sz w:val="28"/>
          <w:szCs w:val="28"/>
        </w:rPr>
        <w:t>___</w:t>
      </w:r>
      <w:r w:rsidRPr="00C33D7C">
        <w:rPr>
          <w:rFonts w:ascii="Times New Roman" w:hAnsi="Times New Roman" w:cs="Times New Roman"/>
          <w:sz w:val="28"/>
          <w:szCs w:val="28"/>
        </w:rPr>
        <w:t>_____ рублей;</w:t>
      </w:r>
    </w:p>
    <w:p w:rsidR="00BC5166" w:rsidRPr="00C33D7C" w:rsidRDefault="00BC5166" w:rsidP="00F4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 процентов балансовой стоимости активов по данным бухгалтерской отчетности за последний завершенный отчетный период;</w:t>
      </w:r>
    </w:p>
    <w:p w:rsidR="00BC5166" w:rsidRPr="00C33D7C" w:rsidRDefault="00BC5166" w:rsidP="00F4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5527D7">
        <w:rPr>
          <w:rFonts w:ascii="Times New Roman" w:hAnsi="Times New Roman" w:cs="Times New Roman"/>
          <w:sz w:val="28"/>
          <w:szCs w:val="28"/>
        </w:rPr>
        <w:t>_</w:t>
      </w:r>
      <w:r w:rsidRPr="00C33D7C">
        <w:rPr>
          <w:rFonts w:ascii="Times New Roman" w:hAnsi="Times New Roman" w:cs="Times New Roman"/>
          <w:sz w:val="28"/>
          <w:szCs w:val="28"/>
        </w:rPr>
        <w:t>_ процентов балансовой стоимости активов по данным бухгалтерской отчетности за последний завершенный отчетный период.</w:t>
      </w:r>
    </w:p>
    <w:p w:rsidR="00BC5166" w:rsidRPr="00C33D7C" w:rsidRDefault="00BC5166" w:rsidP="00F4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Сообщаю, что аффилированными лицами </w:t>
      </w:r>
      <w:r w:rsidR="005527D7">
        <w:rPr>
          <w:rFonts w:ascii="Times New Roman" w:hAnsi="Times New Roman" w:cs="Times New Roman"/>
          <w:sz w:val="28"/>
          <w:szCs w:val="28"/>
        </w:rPr>
        <w:t>_________</w:t>
      </w:r>
      <w:r w:rsidR="00F40446">
        <w:rPr>
          <w:rFonts w:ascii="Times New Roman" w:hAnsi="Times New Roman" w:cs="Times New Roman"/>
          <w:sz w:val="28"/>
          <w:szCs w:val="28"/>
        </w:rPr>
        <w:t>___</w:t>
      </w:r>
    </w:p>
    <w:p w:rsidR="00BC5166" w:rsidRPr="00F40446" w:rsidRDefault="00F40446" w:rsidP="00C33D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C5166" w:rsidRPr="00F40446">
        <w:rPr>
          <w:rFonts w:ascii="Times New Roman" w:hAnsi="Times New Roman" w:cs="Times New Roman"/>
        </w:rPr>
        <w:t>(указывается наименование инвестора)</w:t>
      </w:r>
    </w:p>
    <w:p w:rsidR="00BC5166" w:rsidRPr="00C33D7C" w:rsidRDefault="00F4044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527D7">
        <w:rPr>
          <w:rFonts w:ascii="Times New Roman" w:hAnsi="Times New Roman" w:cs="Times New Roman"/>
          <w:sz w:val="28"/>
          <w:szCs w:val="28"/>
        </w:rPr>
        <w:t>______________________</w:t>
      </w:r>
      <w:r w:rsidR="00BC5166" w:rsidRPr="00C33D7C">
        <w:rPr>
          <w:rFonts w:ascii="Times New Roman" w:hAnsi="Times New Roman" w:cs="Times New Roman"/>
          <w:sz w:val="28"/>
          <w:szCs w:val="28"/>
        </w:rPr>
        <w:t>____,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46">
        <w:rPr>
          <w:rFonts w:ascii="Times New Roman" w:hAnsi="Times New Roman" w:cs="Times New Roman"/>
        </w:rPr>
        <w:t xml:space="preserve">(перечисляются все аффилированные лица инвестора, определяемые в соответствии со </w:t>
      </w:r>
      <w:hyperlink r:id="rId15" w:history="1">
        <w:r w:rsidRPr="00F40446">
          <w:rPr>
            <w:rStyle w:val="a3"/>
            <w:rFonts w:ascii="Times New Roman" w:hAnsi="Times New Roman" w:cs="Times New Roman"/>
            <w:color w:val="auto"/>
            <w:u w:val="none"/>
          </w:rPr>
          <w:t>статьей 53.2</w:t>
        </w:r>
      </w:hyperlink>
      <w:r w:rsidRPr="00F40446">
        <w:rPr>
          <w:rFonts w:ascii="Times New Roman" w:hAnsi="Times New Roman" w:cs="Times New Roman"/>
        </w:rPr>
        <w:t xml:space="preserve">. </w:t>
      </w:r>
      <w:hyperlink r:id="rId16" w:history="1">
        <w:r w:rsidRPr="00F40446">
          <w:rPr>
            <w:rStyle w:val="a3"/>
            <w:rFonts w:ascii="Times New Roman" w:hAnsi="Times New Roman" w:cs="Times New Roman"/>
            <w:color w:val="auto"/>
            <w:u w:val="none"/>
          </w:rPr>
          <w:t>Гражданского кодекса Российской Федерации</w:t>
        </w:r>
      </w:hyperlink>
      <w:r w:rsidRPr="00C33D7C">
        <w:rPr>
          <w:rFonts w:ascii="Times New Roman" w:hAnsi="Times New Roman" w:cs="Times New Roman"/>
          <w:sz w:val="28"/>
          <w:szCs w:val="28"/>
        </w:rPr>
        <w:t>),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а аффилированными лицами </w:t>
      </w:r>
      <w:r w:rsidR="005527D7">
        <w:rPr>
          <w:rFonts w:ascii="Times New Roman" w:hAnsi="Times New Roman" w:cs="Times New Roman"/>
          <w:sz w:val="28"/>
          <w:szCs w:val="28"/>
        </w:rPr>
        <w:t>______________</w:t>
      </w:r>
      <w:r w:rsidRPr="00C3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66" w:rsidRPr="0059006E" w:rsidRDefault="0059006E" w:rsidP="00C33D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BC5166" w:rsidRPr="0059006E">
        <w:rPr>
          <w:rFonts w:ascii="Times New Roman" w:hAnsi="Times New Roman" w:cs="Times New Roman"/>
        </w:rPr>
        <w:t>(указывается наименование привлеченного лица (в случае его привлечения)</w:t>
      </w:r>
      <w:proofErr w:type="gramEnd"/>
    </w:p>
    <w:p w:rsidR="00BC5166" w:rsidRPr="00C33D7C" w:rsidRDefault="0059006E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527D7">
        <w:rPr>
          <w:rFonts w:ascii="Times New Roman" w:hAnsi="Times New Roman" w:cs="Times New Roman"/>
          <w:sz w:val="28"/>
          <w:szCs w:val="28"/>
        </w:rPr>
        <w:t>_______</w:t>
      </w:r>
      <w:r w:rsidR="00BC5166" w:rsidRPr="00C33D7C">
        <w:rPr>
          <w:rFonts w:ascii="Times New Roman" w:hAnsi="Times New Roman" w:cs="Times New Roman"/>
          <w:sz w:val="28"/>
          <w:szCs w:val="28"/>
        </w:rPr>
        <w:t>_____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</w:rPr>
        <w:t>(перечисляются все аффилированные лица привлеченного лица (в случае его привлечения)</w:t>
      </w:r>
      <w:r w:rsidR="0059006E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Pr="00C33D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590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53.2 Гражданского кодекса</w:t>
        </w:r>
      </w:hyperlink>
      <w:r w:rsidRPr="0059006E">
        <w:rPr>
          <w:rFonts w:ascii="Times New Roman" w:hAnsi="Times New Roman" w:cs="Times New Roman"/>
          <w:sz w:val="28"/>
          <w:szCs w:val="28"/>
        </w:rPr>
        <w:t xml:space="preserve"> </w:t>
      </w:r>
      <w:r w:rsidRPr="00C33D7C">
        <w:rPr>
          <w:rFonts w:ascii="Times New Roman" w:hAnsi="Times New Roman" w:cs="Times New Roman"/>
          <w:sz w:val="28"/>
          <w:szCs w:val="28"/>
        </w:rPr>
        <w:t>Российской Федерации),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Настоящим подтверждаю,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(указывается наименование инвестора)</w:t>
      </w:r>
    </w:p>
    <w:p w:rsidR="00BC5166" w:rsidRPr="0059006E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</w:t>
      </w:r>
      <w:hyperlink r:id="rId18" w:history="1">
        <w:r w:rsidRPr="00590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16 июля 2015 г. N 708 "О специальных инвестиционных контрактах для отдельных отраслей промышленности"</w:t>
        </w:r>
      </w:hyperlink>
      <w:r w:rsidRPr="0059006E">
        <w:rPr>
          <w:rFonts w:ascii="Times New Roman" w:hAnsi="Times New Roman" w:cs="Times New Roman"/>
          <w:sz w:val="28"/>
          <w:szCs w:val="28"/>
        </w:rPr>
        <w:t>.</w:t>
      </w:r>
    </w:p>
    <w:p w:rsidR="00BC5166" w:rsidRPr="00C33D7C" w:rsidRDefault="00BC5166" w:rsidP="00C3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7C">
        <w:rPr>
          <w:rFonts w:ascii="Times New Roman" w:hAnsi="Times New Roman" w:cs="Times New Roman"/>
          <w:sz w:val="28"/>
          <w:szCs w:val="28"/>
        </w:rPr>
        <w:t>Контактным лицом по настоящему заявлению является:</w:t>
      </w:r>
      <w:r w:rsidR="005527D7">
        <w:rPr>
          <w:rFonts w:ascii="Times New Roman" w:hAnsi="Times New Roman" w:cs="Times New Roman"/>
          <w:sz w:val="28"/>
          <w:szCs w:val="28"/>
        </w:rPr>
        <w:t>_________</w:t>
      </w:r>
      <w:r w:rsidRPr="00C33D7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C5166" w:rsidRPr="0059006E" w:rsidRDefault="0059006E" w:rsidP="00C33D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C5166" w:rsidRPr="0059006E">
        <w:rPr>
          <w:rFonts w:ascii="Times New Roman" w:hAnsi="Times New Roman" w:cs="Times New Roman"/>
        </w:rPr>
        <w:t>(указывается фамилия, имя, отчество, контактный телефон и адрес электронной почты)</w:t>
      </w:r>
    </w:p>
    <w:p w:rsidR="00BC5166" w:rsidRPr="00BC5166" w:rsidRDefault="00BB3435" w:rsidP="00BC5166">
      <w:hyperlink r:id="rId19" w:history="1">
        <w:r w:rsidR="00BC5166" w:rsidRPr="00BC5166">
          <w:rPr>
            <w:rStyle w:val="a3"/>
          </w:rPr>
          <w:t>Приложение</w:t>
        </w:r>
      </w:hyperlink>
      <w:r w:rsidR="00BC5166" w:rsidRPr="00BC5166">
        <w:t xml:space="preserve">: (перечисляются документы, прилагаемые к заявлению). </w:t>
      </w:r>
    </w:p>
    <w:p w:rsidR="00BC5166" w:rsidRPr="00BC5166" w:rsidRDefault="00BC5166" w:rsidP="00BC516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2008"/>
        <w:gridCol w:w="473"/>
        <w:gridCol w:w="3151"/>
      </w:tblGrid>
      <w:tr w:rsidR="00BC5166" w:rsidRPr="0059006E" w:rsidTr="0059006E">
        <w:trPr>
          <w:trHeight w:val="15"/>
          <w:tblCellSpacing w:w="15" w:type="dxa"/>
        </w:trPr>
        <w:tc>
          <w:tcPr>
            <w:tcW w:w="3819" w:type="dxa"/>
            <w:vAlign w:val="center"/>
            <w:hideMark/>
          </w:tcPr>
          <w:p w:rsidR="00BC5166" w:rsidRPr="0059006E" w:rsidRDefault="0059006E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                 </w:t>
            </w:r>
          </w:p>
        </w:tc>
        <w:tc>
          <w:tcPr>
            <w:tcW w:w="1978" w:type="dxa"/>
            <w:vAlign w:val="center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66" w:rsidRPr="0059006E" w:rsidRDefault="00BC5166" w:rsidP="0059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 xml:space="preserve">Настоящим подтверждаю, что_ </w:t>
      </w:r>
    </w:p>
    <w:p w:rsidR="00BC5166" w:rsidRPr="0059006E" w:rsidRDefault="0059006E" w:rsidP="005900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C5166" w:rsidRPr="0059006E">
        <w:rPr>
          <w:rFonts w:ascii="Times New Roman" w:hAnsi="Times New Roman" w:cs="Times New Roman"/>
        </w:rPr>
        <w:t>(указывается наименование привлеченного лица)</w:t>
      </w:r>
    </w:p>
    <w:p w:rsidR="00BC5166" w:rsidRPr="0059006E" w:rsidRDefault="00BC5166" w:rsidP="0059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согласно участвовать в заклю</w:t>
      </w:r>
      <w:r w:rsidR="0059006E">
        <w:rPr>
          <w:rFonts w:ascii="Times New Roman" w:hAnsi="Times New Roman" w:cs="Times New Roman"/>
          <w:sz w:val="28"/>
          <w:szCs w:val="28"/>
        </w:rPr>
        <w:t xml:space="preserve">чении и исполнении специального </w:t>
      </w:r>
      <w:r w:rsidRPr="0059006E">
        <w:rPr>
          <w:rFonts w:ascii="Times New Roman" w:hAnsi="Times New Roman" w:cs="Times New Roman"/>
          <w:sz w:val="28"/>
          <w:szCs w:val="28"/>
        </w:rPr>
        <w:t>инвестиционного контракта на условиях, изложенных в настоящем заявлении и прилагаемых к заявлению документах.</w:t>
      </w:r>
    </w:p>
    <w:p w:rsidR="00BC5166" w:rsidRPr="0059006E" w:rsidRDefault="00BC5166" w:rsidP="00BC51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873"/>
        <w:gridCol w:w="414"/>
        <w:gridCol w:w="2912"/>
      </w:tblGrid>
      <w:tr w:rsidR="00BC5166" w:rsidRPr="0059006E" w:rsidTr="00BC5166">
        <w:trPr>
          <w:trHeight w:val="15"/>
          <w:tblCellSpacing w:w="15" w:type="dxa"/>
        </w:trPr>
        <w:tc>
          <w:tcPr>
            <w:tcW w:w="3666" w:type="dxa"/>
            <w:vAlign w:val="center"/>
            <w:hideMark/>
          </w:tcPr>
          <w:p w:rsidR="0059006E" w:rsidRPr="0059006E" w:rsidRDefault="0059006E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E" w:rsidRPr="0059006E" w:rsidTr="00BC5166">
        <w:trPr>
          <w:trHeight w:val="15"/>
          <w:tblCellSpacing w:w="15" w:type="dxa"/>
        </w:trPr>
        <w:tc>
          <w:tcPr>
            <w:tcW w:w="3666" w:type="dxa"/>
            <w:vAlign w:val="center"/>
          </w:tcPr>
          <w:p w:rsidR="0059006E" w:rsidRPr="0059006E" w:rsidRDefault="0059006E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59006E" w:rsidRPr="0059006E" w:rsidRDefault="0059006E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59006E" w:rsidRPr="0059006E" w:rsidRDefault="0059006E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59006E" w:rsidRPr="0059006E" w:rsidRDefault="0059006E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66" w:rsidRPr="0059006E" w:rsidTr="00BC5166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- привлеченного лица </w:t>
            </w:r>
          </w:p>
        </w:tc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66" w:rsidRPr="0059006E" w:rsidTr="00BC5166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E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BC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E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подписи) </w:t>
            </w:r>
          </w:p>
        </w:tc>
      </w:tr>
    </w:tbl>
    <w:p w:rsidR="00BC5166" w:rsidRPr="00BC5166" w:rsidRDefault="00BC5166" w:rsidP="00BC5166">
      <w:r w:rsidRPr="0059006E">
        <w:rPr>
          <w:rFonts w:ascii="Times New Roman" w:hAnsi="Times New Roman" w:cs="Times New Roman"/>
          <w:sz w:val="28"/>
          <w:szCs w:val="28"/>
        </w:rPr>
        <w:t>     М.П.</w:t>
      </w:r>
      <w:r w:rsidRPr="0059006E">
        <w:rPr>
          <w:rFonts w:ascii="Times New Roman" w:hAnsi="Times New Roman" w:cs="Times New Roman"/>
          <w:sz w:val="28"/>
          <w:szCs w:val="28"/>
        </w:rPr>
        <w:br/>
      </w:r>
      <w:r w:rsidRPr="0059006E">
        <w:rPr>
          <w:rFonts w:ascii="Times New Roman" w:hAnsi="Times New Roman" w:cs="Times New Roman"/>
          <w:sz w:val="28"/>
          <w:szCs w:val="28"/>
        </w:rPr>
        <w:br/>
      </w:r>
      <w:r w:rsidRPr="00BC5166">
        <w:t xml:space="preserve">  </w:t>
      </w:r>
      <w:bookmarkStart w:id="3" w:name="P0020"/>
      <w:bookmarkEnd w:id="3"/>
    </w:p>
    <w:p w:rsidR="0059006E" w:rsidRDefault="00BC5166" w:rsidP="00BC5166">
      <w:r w:rsidRPr="00BC5166">
        <w:t>   </w:t>
      </w:r>
    </w:p>
    <w:p w:rsidR="00F87026" w:rsidRDefault="00F87026" w:rsidP="00BC5166"/>
    <w:p w:rsidR="00F87026" w:rsidRDefault="00F87026" w:rsidP="00BC5166"/>
    <w:p w:rsidR="00F87026" w:rsidRDefault="00F87026" w:rsidP="00BC5166"/>
    <w:p w:rsidR="005527D7" w:rsidRDefault="005527D7" w:rsidP="0059006E">
      <w:pPr>
        <w:jc w:val="right"/>
      </w:pPr>
    </w:p>
    <w:p w:rsidR="00BC5166" w:rsidRPr="00F87026" w:rsidRDefault="00BC5166" w:rsidP="0059006E">
      <w:pPr>
        <w:jc w:val="right"/>
        <w:rPr>
          <w:rFonts w:ascii="Times New Roman" w:hAnsi="Times New Roman" w:cs="Times New Roman"/>
        </w:rPr>
      </w:pPr>
      <w:r w:rsidRPr="00BC5166">
        <w:t>  </w:t>
      </w:r>
      <w:r w:rsidRPr="00F87026">
        <w:rPr>
          <w:rFonts w:ascii="Times New Roman" w:hAnsi="Times New Roman" w:cs="Times New Roman"/>
        </w:rPr>
        <w:t>ПРИЛОЖЕНИЕ</w:t>
      </w:r>
      <w:r w:rsidRPr="00F87026">
        <w:rPr>
          <w:rFonts w:ascii="Times New Roman" w:hAnsi="Times New Roman" w:cs="Times New Roman"/>
        </w:rPr>
        <w:br/>
        <w:t xml:space="preserve">     к Заявлению о заключении специального </w:t>
      </w:r>
      <w:r w:rsidRPr="00F87026">
        <w:rPr>
          <w:rFonts w:ascii="Times New Roman" w:hAnsi="Times New Roman" w:cs="Times New Roman"/>
        </w:rPr>
        <w:br/>
        <w:t xml:space="preserve">инвестиционного контракта </w:t>
      </w:r>
    </w:p>
    <w:p w:rsidR="00BC5166" w:rsidRPr="00BC5166" w:rsidRDefault="00F87026" w:rsidP="00BC5166">
      <w:r>
        <w:t xml:space="preserve">  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I. Срок специального инвестиционного контракта -  (лет).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II. Обязательства Инвестора: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2.1. В течение срока действия специального инвестиционного контракта осуществить инвестиционный проект по ____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(указывается, что будет осуществляться - создание или модернизация)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промышленного производства ___,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(указывается наименование и адрес промышленного производства)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</w:t>
      </w:r>
      <w:hyperlink r:id="rId20" w:history="1">
        <w:r w:rsidRPr="00590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</w:hyperlink>
      <w:r w:rsidRPr="0059006E">
        <w:rPr>
          <w:rFonts w:ascii="Times New Roman" w:hAnsi="Times New Roman" w:cs="Times New Roman"/>
          <w:sz w:val="28"/>
          <w:szCs w:val="28"/>
        </w:rPr>
        <w:t>, в соответствии с прилагаемым графиком выполнения таких операций.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2.2. Обеспечить реализацию следующих мероп</w:t>
      </w:r>
      <w:r w:rsidR="0059006E">
        <w:rPr>
          <w:rFonts w:ascii="Times New Roman" w:hAnsi="Times New Roman" w:cs="Times New Roman"/>
          <w:sz w:val="28"/>
          <w:szCs w:val="28"/>
        </w:rPr>
        <w:t>риятий инвестиционного проекта</w:t>
      </w:r>
      <w:proofErr w:type="gramStart"/>
      <w:r w:rsidR="0059006E">
        <w:rPr>
          <w:rFonts w:ascii="Times New Roman" w:hAnsi="Times New Roman" w:cs="Times New Roman"/>
          <w:sz w:val="28"/>
          <w:szCs w:val="28"/>
        </w:rPr>
        <w:t>:</w:t>
      </w:r>
      <w:r w:rsidR="005527D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59006E">
        <w:rPr>
          <w:rFonts w:ascii="Times New Roman" w:hAnsi="Times New Roman" w:cs="Times New Roman"/>
          <w:sz w:val="28"/>
          <w:szCs w:val="28"/>
        </w:rPr>
        <w:t>_</w:t>
      </w:r>
      <w:r w:rsidRPr="005900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(перечисляются основные мероприятия инвестиционного проекта, указанные в бизнес-плане)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и несение следующих расходов инвестиционного характера: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5196"/>
        <w:gridCol w:w="3821"/>
      </w:tblGrid>
      <w:tr w:rsidR="00BC5166" w:rsidRPr="00BC5166" w:rsidTr="00A45345">
        <w:trPr>
          <w:trHeight w:val="15"/>
          <w:tblCellSpacing w:w="15" w:type="dxa"/>
        </w:trPr>
        <w:tc>
          <w:tcPr>
            <w:tcW w:w="859" w:type="dxa"/>
            <w:vAlign w:val="center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Align w:val="center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006E">
              <w:rPr>
                <w:rFonts w:ascii="Times New Roman" w:hAnsi="Times New Roman" w:cs="Times New Roman"/>
              </w:rPr>
              <w:t>П</w:t>
            </w:r>
            <w:proofErr w:type="gramEnd"/>
            <w:r w:rsidRPr="0059006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Наименование расхода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Размер расхода за период действия специального инвестиционного контракта (руб.)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Расходы на приобретение или долгосрочную аренду земельных участков под создание новых производственных мощностей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Расходы на разработку проектной документации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Расходы на строительство или реконструкцию производственных зданий и сооружений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59006E">
              <w:rPr>
                <w:rFonts w:ascii="Times New Roman" w:hAnsi="Times New Roman" w:cs="Times New Roman"/>
              </w:rPr>
              <w:t>расконсервацию</w:t>
            </w:r>
            <w:proofErr w:type="spellEnd"/>
            <w:r w:rsidRPr="0059006E">
              <w:rPr>
                <w:rFonts w:ascii="Times New Roman" w:hAnsi="Times New Roman" w:cs="Times New Roman"/>
              </w:rPr>
              <w:t xml:space="preserve"> и модернизацию оборудования, в том числе: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 приобретение, сооружение, изготовление оборудования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 таможенные пошлины и таможенные сборы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4.3.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 строительно-монтажные (в отношении оборудования) и пусконаладочные работы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BC5166" w:rsidRPr="00BC5166" w:rsidRDefault="00BC5166" w:rsidP="00F87026">
      <w:pPr>
        <w:spacing w:after="0" w:line="240" w:lineRule="auto"/>
      </w:pP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 xml:space="preserve">2.3. Вложить в инвестиционный проект инвестиции на общую сумму </w:t>
      </w:r>
      <w:r w:rsidR="005527D7">
        <w:rPr>
          <w:rFonts w:ascii="Times New Roman" w:hAnsi="Times New Roman" w:cs="Times New Roman"/>
          <w:sz w:val="28"/>
          <w:szCs w:val="28"/>
        </w:rPr>
        <w:t>_____</w:t>
      </w:r>
      <w:r w:rsidR="0059006E">
        <w:rPr>
          <w:rFonts w:ascii="Times New Roman" w:hAnsi="Times New Roman" w:cs="Times New Roman"/>
          <w:sz w:val="28"/>
          <w:szCs w:val="28"/>
        </w:rPr>
        <w:t>_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06E">
        <w:rPr>
          <w:rFonts w:ascii="Times New Roman" w:hAnsi="Times New Roman" w:cs="Times New Roman"/>
          <w:sz w:val="28"/>
          <w:szCs w:val="28"/>
        </w:rPr>
        <w:t>(указывается общая сумма инвестиций в рублях (цифрами и прописью)</w:t>
      </w:r>
      <w:proofErr w:type="gramEnd"/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Источником инвестиций являются: __,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06E">
        <w:rPr>
          <w:rFonts w:ascii="Times New Roman" w:hAnsi="Times New Roman" w:cs="Times New Roman"/>
          <w:sz w:val="28"/>
          <w:szCs w:val="2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  <w:proofErr w:type="gramEnd"/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с законодательством об инвестиционной деятельности, другие источники),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что подтверждается __.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(указывается докумен</w:t>
      </w:r>
      <w:proofErr w:type="gramStart"/>
      <w:r w:rsidRPr="0059006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9006E">
        <w:rPr>
          <w:rFonts w:ascii="Times New Roman" w:hAnsi="Times New Roman" w:cs="Times New Roman"/>
          <w:sz w:val="28"/>
          <w:szCs w:val="28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2.4. Обеспечить освоение производства следующей промышленной продукции (далее - продукция):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243"/>
        <w:gridCol w:w="1134"/>
        <w:gridCol w:w="1683"/>
        <w:gridCol w:w="1160"/>
        <w:gridCol w:w="1150"/>
        <w:gridCol w:w="1468"/>
        <w:gridCol w:w="1389"/>
      </w:tblGrid>
      <w:tr w:rsidR="00BC5166" w:rsidRPr="00BC5166" w:rsidTr="00A45345">
        <w:trPr>
          <w:trHeight w:val="15"/>
          <w:tblCellSpacing w:w="15" w:type="dxa"/>
        </w:trPr>
        <w:tc>
          <w:tcPr>
            <w:tcW w:w="510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515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320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875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380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380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680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575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BC5166" w:rsidRDefault="00BC5166" w:rsidP="00F87026">
            <w:pPr>
              <w:spacing w:after="0" w:line="240" w:lineRule="auto"/>
            </w:pPr>
            <w:proofErr w:type="gramStart"/>
            <w:r w:rsidRPr="00BC5166">
              <w:t>П</w:t>
            </w:r>
            <w:proofErr w:type="gramEnd"/>
            <w:r w:rsidRPr="00BC5166">
              <w:t xml:space="preserve">/п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Наименование продукции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Код продукции в соответствии с ОКП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Сведения о наличии/отсутствии налогов продукции, производимых на территории Российской Федерации &lt;*&gt;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Отчетный период, в который должно быть начато производство продукции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Объем производства продукции (в рублях) на момент окончания срока действия специального инвестиционного контракта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Характеристики продукции &lt;**&gt;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BC5166" w:rsidRDefault="00BC5166" w:rsidP="00F87026">
            <w:pPr>
              <w:spacing w:after="0" w:line="240" w:lineRule="auto"/>
            </w:pPr>
            <w:r w:rsidRPr="00BC5166">
              <w:t xml:space="preserve">1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8 </w:t>
            </w:r>
          </w:p>
        </w:tc>
      </w:tr>
    </w:tbl>
    <w:p w:rsidR="00BC5166" w:rsidRPr="00BC5166" w:rsidRDefault="00BC5166" w:rsidP="00F87026">
      <w:pPr>
        <w:spacing w:after="0" w:line="240" w:lineRule="auto"/>
      </w:pP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Start"/>
      <w:r w:rsidRPr="005900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и к окончанию срока действия специального инвестиционного контракта&lt;***&gt;: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64"/>
        <w:gridCol w:w="1513"/>
        <w:gridCol w:w="1512"/>
        <w:gridCol w:w="1554"/>
        <w:gridCol w:w="2213"/>
      </w:tblGrid>
      <w:tr w:rsidR="00BC5166" w:rsidRPr="00BC5166" w:rsidTr="00A45345">
        <w:trPr>
          <w:trHeight w:val="15"/>
          <w:tblCellSpacing w:w="15" w:type="dxa"/>
        </w:trPr>
        <w:tc>
          <w:tcPr>
            <w:tcW w:w="632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2246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755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755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772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  <w:tc>
          <w:tcPr>
            <w:tcW w:w="1965" w:type="dxa"/>
            <w:vAlign w:val="center"/>
            <w:hideMark/>
          </w:tcPr>
          <w:p w:rsidR="00BC5166" w:rsidRPr="00BC5166" w:rsidRDefault="00BC5166" w:rsidP="00F87026">
            <w:pPr>
              <w:spacing w:after="0" w:line="240" w:lineRule="auto"/>
            </w:pP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006E">
              <w:rPr>
                <w:rFonts w:ascii="Times New Roman" w:hAnsi="Times New Roman" w:cs="Times New Roman"/>
              </w:rPr>
              <w:t>П</w:t>
            </w:r>
            <w:proofErr w:type="gramEnd"/>
            <w:r w:rsidRPr="0059006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gramStart"/>
            <w:r w:rsidRPr="0059006E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59006E">
              <w:rPr>
                <w:rFonts w:ascii="Times New Roman" w:hAnsi="Times New Roman" w:cs="Times New Roman"/>
              </w:rPr>
              <w:t xml:space="preserve"> n-</w:t>
            </w:r>
            <w:proofErr w:type="spellStart"/>
            <w:r w:rsidRPr="0059006E">
              <w:rPr>
                <w:rFonts w:ascii="Times New Roman" w:hAnsi="Times New Roman" w:cs="Times New Roman"/>
              </w:rPr>
              <w:t>ного</w:t>
            </w:r>
            <w:proofErr w:type="spellEnd"/>
            <w:r w:rsidRPr="0059006E">
              <w:rPr>
                <w:rFonts w:ascii="Times New Roman" w:hAnsi="Times New Roman" w:cs="Times New Roman"/>
              </w:rPr>
              <w:t xml:space="preserve"> отчетного периода &lt;****&gt;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Объем произведенной продукции </w:t>
            </w:r>
            <w:r w:rsidRPr="0059006E">
              <w:rPr>
                <w:rFonts w:ascii="Times New Roman" w:hAnsi="Times New Roman" w:cs="Times New Roman"/>
              </w:rPr>
              <w:br/>
              <w:t xml:space="preserve">(тыс. руб.)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>Объем реализованной продукции</w:t>
            </w:r>
            <w:r w:rsidRPr="0059006E">
              <w:rPr>
                <w:rFonts w:ascii="Times New Roman" w:hAnsi="Times New Roman" w:cs="Times New Roman"/>
              </w:rPr>
              <w:br/>
              <w:t xml:space="preserve">(тыс. руб.)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Объем налогов, планируемых к уплате (тыс. руб.), </w:t>
            </w:r>
            <w:r w:rsidRPr="0059006E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федеральных налогов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региональных налогов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местных налогов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59006E">
              <w:rPr>
                <w:rFonts w:ascii="Times New Roman" w:hAnsi="Times New Roman" w:cs="Times New Roman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Не указывается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Количество создаваемых рабочих мест (шт.)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C5166" w:rsidRPr="0059006E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&lt;****&gt;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BC5166" w:rsidRPr="0059006E" w:rsidRDefault="00BC5166" w:rsidP="00F87026">
      <w:pPr>
        <w:spacing w:after="0" w:line="240" w:lineRule="auto"/>
        <w:rPr>
          <w:rFonts w:ascii="Times New Roman" w:hAnsi="Times New Roman" w:cs="Times New Roman"/>
        </w:rPr>
      </w:pP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2.6. ___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III. Привлеченное лицо принимает на себя следующие обязательства &lt;******&gt;:</w:t>
      </w:r>
    </w:p>
    <w:p w:rsidR="00BC5166" w:rsidRPr="0059006E" w:rsidRDefault="005527D7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 xml:space="preserve"> </w:t>
      </w:r>
      <w:r w:rsidR="00BC5166" w:rsidRPr="0059006E">
        <w:rPr>
          <w:rFonts w:ascii="Times New Roman" w:hAnsi="Times New Roman" w:cs="Times New Roman"/>
          <w:sz w:val="28"/>
          <w:szCs w:val="28"/>
        </w:rPr>
        <w:t>(перечисляются обязательства привлеченного лица в ходе реализации инвестиционного проекта)</w:t>
      </w:r>
    </w:p>
    <w:p w:rsidR="00BC5166" w:rsidRPr="0059006E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970"/>
        <w:gridCol w:w="4051"/>
        <w:gridCol w:w="3103"/>
      </w:tblGrid>
      <w:tr w:rsidR="00BC5166" w:rsidRPr="00BC5166" w:rsidTr="00A45345">
        <w:trPr>
          <w:trHeight w:val="15"/>
          <w:tblCellSpacing w:w="15" w:type="dxa"/>
        </w:trPr>
        <w:tc>
          <w:tcPr>
            <w:tcW w:w="667" w:type="dxa"/>
            <w:vAlign w:val="center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Align w:val="center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006E">
              <w:rPr>
                <w:rFonts w:ascii="Times New Roman" w:hAnsi="Times New Roman" w:cs="Times New Roman"/>
              </w:rPr>
              <w:t>П</w:t>
            </w:r>
            <w:proofErr w:type="gramEnd"/>
            <w:r w:rsidRPr="0059006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Наименование меры стимулирования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Наименование нормативного правового акта или муниципального правового акта, предусматривающего применение меры стимулирования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Лицо, в отношении которого будет применяться мера стимулирования (инвестор или привлеченное лицо) </w:t>
            </w:r>
          </w:p>
        </w:tc>
      </w:tr>
      <w:tr w:rsidR="00BC5166" w:rsidRPr="00BC5166" w:rsidTr="00A45345">
        <w:trPr>
          <w:tblCellSpacing w:w="15" w:type="dxa"/>
        </w:trPr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hideMark/>
          </w:tcPr>
          <w:p w:rsidR="00BC5166" w:rsidRPr="0059006E" w:rsidRDefault="00BC5166" w:rsidP="00F87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06E">
              <w:rPr>
                <w:rFonts w:ascii="Times New Roman" w:hAnsi="Times New Roman" w:cs="Times New Roman"/>
              </w:rPr>
              <w:t xml:space="preserve">4 </w:t>
            </w:r>
          </w:p>
        </w:tc>
      </w:tr>
    </w:tbl>
    <w:p w:rsidR="00BC5166" w:rsidRPr="00BC5166" w:rsidRDefault="00BC5166" w:rsidP="00F87026">
      <w:pPr>
        <w:spacing w:after="0" w:line="240" w:lineRule="auto"/>
      </w:pPr>
    </w:p>
    <w:p w:rsidR="005527D7" w:rsidRDefault="00BC5166" w:rsidP="0055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6E">
        <w:rPr>
          <w:rFonts w:ascii="Times New Roman" w:hAnsi="Times New Roman" w:cs="Times New Roman"/>
          <w:sz w:val="28"/>
          <w:szCs w:val="28"/>
        </w:rPr>
        <w:t>V. Дополнительные условия, предлагаемые инвестором для включения в специальный инвестиционный контракт:</w:t>
      </w:r>
      <w:r w:rsidR="00552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66" w:rsidRPr="0059006E" w:rsidRDefault="005527D7" w:rsidP="00F87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06E">
        <w:rPr>
          <w:rFonts w:ascii="Times New Roman" w:hAnsi="Times New Roman" w:cs="Times New Roman"/>
        </w:rPr>
        <w:t xml:space="preserve"> </w:t>
      </w:r>
      <w:r w:rsidR="00BC5166" w:rsidRPr="0059006E">
        <w:rPr>
          <w:rFonts w:ascii="Times New Roman" w:hAnsi="Times New Roman" w:cs="Times New Roman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C5166" w:rsidRPr="0007571D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D">
        <w:rPr>
          <w:rFonts w:ascii="Times New Roman" w:hAnsi="Times New Roman" w:cs="Times New Roman"/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</w:t>
      </w:r>
      <w:hyperlink r:id="rId21" w:history="1">
        <w:r w:rsidRPr="0007571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</w:t>
        </w:r>
      </w:hyperlink>
      <w:r w:rsidRPr="0007571D">
        <w:rPr>
          <w:rFonts w:ascii="Times New Roman" w:hAnsi="Times New Roman" w:cs="Times New Roman"/>
          <w:sz w:val="24"/>
          <w:szCs w:val="24"/>
        </w:rPr>
        <w:t xml:space="preserve"> указанного документа к заявлению.</w:t>
      </w:r>
    </w:p>
    <w:p w:rsidR="00BC5166" w:rsidRPr="0007571D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71D">
        <w:rPr>
          <w:rFonts w:ascii="Times New Roman" w:hAnsi="Times New Roman" w:cs="Times New Roman"/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07571D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07571D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BC5166" w:rsidRPr="0007571D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D">
        <w:rPr>
          <w:rFonts w:ascii="Times New Roman" w:hAnsi="Times New Roman" w:cs="Times New Roman"/>
          <w:sz w:val="24"/>
          <w:szCs w:val="24"/>
        </w:rPr>
        <w:t>&lt;***&gt; В случае</w:t>
      </w:r>
      <w:proofErr w:type="gramStart"/>
      <w:r w:rsidRPr="000757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571D">
        <w:rPr>
          <w:rFonts w:ascii="Times New Roman" w:hAnsi="Times New Roman" w:cs="Times New Roman"/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BC5166" w:rsidRPr="0007571D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D">
        <w:rPr>
          <w:rFonts w:ascii="Times New Roman" w:hAnsi="Times New Roman" w:cs="Times New Roman"/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C5166" w:rsidRPr="0007571D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D">
        <w:rPr>
          <w:rFonts w:ascii="Times New Roman" w:hAnsi="Times New Roman" w:cs="Times New Roman"/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BC5166" w:rsidRPr="0007571D" w:rsidRDefault="00BC5166" w:rsidP="00F8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D">
        <w:rPr>
          <w:rFonts w:ascii="Times New Roman" w:hAnsi="Times New Roman" w:cs="Times New Roman"/>
          <w:sz w:val="24"/>
          <w:szCs w:val="24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075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571D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07571D" w:rsidRDefault="00BC5166" w:rsidP="00F87026">
      <w:pPr>
        <w:spacing w:after="0" w:line="240" w:lineRule="auto"/>
      </w:pPr>
      <w:r w:rsidRPr="00BC5166">
        <w:t>    </w:t>
      </w:r>
    </w:p>
    <w:p w:rsidR="0007571D" w:rsidRDefault="0007571D" w:rsidP="00BC5166"/>
    <w:p w:rsidR="000B16F5" w:rsidRPr="000B16F5" w:rsidRDefault="000B16F5" w:rsidP="000B16F5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EF3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</w:t>
      </w:r>
    </w:p>
    <w:p w:rsidR="000B16F5" w:rsidRPr="000B16F5" w:rsidRDefault="000B16F5" w:rsidP="000B16F5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</w:t>
      </w:r>
      <w:proofErr w:type="gramStart"/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Исполнительного</w:t>
      </w:r>
      <w:proofErr w:type="gramEnd"/>
    </w:p>
    <w:p w:rsidR="008275C7" w:rsidRDefault="000B16F5" w:rsidP="000B16F5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</w:t>
      </w:r>
      <w:proofErr w:type="spellStart"/>
      <w:r w:rsidR="008275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Бураковского</w:t>
      </w:r>
      <w:proofErr w:type="spellEnd"/>
    </w:p>
    <w:p w:rsidR="000B16F5" w:rsidRPr="000B16F5" w:rsidRDefault="000B16F5" w:rsidP="000B16F5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0B16F5" w:rsidRPr="000B16F5" w:rsidRDefault="000B16F5" w:rsidP="000B16F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  <w:r w:rsidR="00EF3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EF3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proofErr w:type="spellStart"/>
      <w:r w:rsidR="00EF3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0B16F5" w:rsidRDefault="000B16F5" w:rsidP="00EF3129">
      <w:pPr>
        <w:rPr>
          <w:rFonts w:ascii="Times New Roman" w:hAnsi="Times New Roman" w:cs="Times New Roman"/>
          <w:sz w:val="28"/>
          <w:szCs w:val="28"/>
        </w:rPr>
      </w:pPr>
    </w:p>
    <w:p w:rsidR="00BC5166" w:rsidRPr="0007571D" w:rsidRDefault="00BC5166" w:rsidP="00075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Положе</w:t>
      </w:r>
      <w:proofErr w:type="spellEnd"/>
      <w:r w:rsidRPr="0007571D">
        <w:rPr>
          <w:rFonts w:ascii="Times New Roman" w:hAnsi="Times New Roman" w:cs="Times New Roman"/>
          <w:sz w:val="28"/>
          <w:szCs w:val="28"/>
        </w:rPr>
        <w:t>ние о межведомственной комиссии по оценке возможности заключения специальных инвестиционных контрактов</w:t>
      </w:r>
    </w:p>
    <w:p w:rsidR="00BC5166" w:rsidRPr="00BC5166" w:rsidRDefault="00BC5166" w:rsidP="00BC5166"/>
    <w:p w:rsidR="00BC5166" w:rsidRPr="0007571D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BC5166" w:rsidRPr="0007571D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2" w:history="1">
        <w:r w:rsidRPr="000757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07571D">
        <w:rPr>
          <w:rFonts w:ascii="Times New Roman" w:hAnsi="Times New Roman" w:cs="Times New Roman"/>
          <w:sz w:val="28"/>
          <w:szCs w:val="28"/>
        </w:rPr>
        <w:t>, федеральными законами, актами Президента Российской Федерации и Правительства Российской Федерации, законами Республики Татарстан, актами Правительства Республики Татарстан, муниципальными правовыми актами.</w:t>
      </w:r>
    </w:p>
    <w:p w:rsidR="00BC5166" w:rsidRPr="0007571D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заместителя и членов комиссии.</w:t>
      </w:r>
    </w:p>
    <w:p w:rsidR="00BC5166" w:rsidRPr="00296FA1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A1">
        <w:rPr>
          <w:rFonts w:ascii="Times New Roman" w:hAnsi="Times New Roman" w:cs="Times New Roman"/>
          <w:sz w:val="28"/>
          <w:szCs w:val="28"/>
        </w:rPr>
        <w:t>4. В составе комиссии входят:</w:t>
      </w:r>
    </w:p>
    <w:p w:rsidR="00BC5166" w:rsidRPr="00296FA1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A1">
        <w:rPr>
          <w:rFonts w:ascii="Times New Roman" w:hAnsi="Times New Roman" w:cs="Times New Roman"/>
          <w:sz w:val="28"/>
          <w:szCs w:val="28"/>
        </w:rPr>
        <w:t xml:space="preserve">а) председатель комиссии - глава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296FA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C5166" w:rsidRPr="00296FA1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A1">
        <w:rPr>
          <w:rFonts w:ascii="Times New Roman" w:hAnsi="Times New Roman" w:cs="Times New Roman"/>
          <w:sz w:val="28"/>
          <w:szCs w:val="28"/>
        </w:rPr>
        <w:t xml:space="preserve">б) заместитель председателя комиссии - заместитель главы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296FA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C5166" w:rsidRPr="00296FA1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A1">
        <w:rPr>
          <w:rFonts w:ascii="Times New Roman" w:hAnsi="Times New Roman" w:cs="Times New Roman"/>
          <w:sz w:val="28"/>
          <w:szCs w:val="28"/>
        </w:rPr>
        <w:t>в) 1 член комиссии - (по согласованию).</w:t>
      </w:r>
    </w:p>
    <w:p w:rsidR="00BC5166" w:rsidRPr="00296FA1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A1">
        <w:rPr>
          <w:rFonts w:ascii="Times New Roman" w:hAnsi="Times New Roman" w:cs="Times New Roman"/>
          <w:sz w:val="28"/>
          <w:szCs w:val="28"/>
        </w:rPr>
        <w:t xml:space="preserve">г) 2 члена комиссии - депутаты Совета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296FA1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согласованию).</w:t>
      </w:r>
    </w:p>
    <w:p w:rsidR="00BC5166" w:rsidRPr="0007571D" w:rsidRDefault="00BC5166" w:rsidP="0029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 w:rsidR="00EF312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7571D">
        <w:rPr>
          <w:rFonts w:ascii="Times New Roman" w:hAnsi="Times New Roman" w:cs="Times New Roman"/>
          <w:sz w:val="28"/>
          <w:szCs w:val="28"/>
        </w:rPr>
        <w:t xml:space="preserve"> </w:t>
      </w:r>
      <w:r w:rsidR="00EF3129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07571D">
        <w:rPr>
          <w:rFonts w:ascii="Times New Roman" w:hAnsi="Times New Roman" w:cs="Times New Roman"/>
          <w:sz w:val="28"/>
          <w:szCs w:val="28"/>
        </w:rPr>
        <w:t xml:space="preserve"> </w:t>
      </w:r>
      <w:r w:rsidR="00EF3129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8275C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8275C7">
        <w:rPr>
          <w:rFonts w:ascii="Times New Roman" w:hAnsi="Times New Roman" w:cs="Times New Roman"/>
          <w:sz w:val="28"/>
          <w:szCs w:val="28"/>
        </w:rPr>
        <w:t xml:space="preserve"> </w:t>
      </w:r>
      <w:r w:rsidRPr="000757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3129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Республики Татарстан</w:t>
      </w:r>
      <w:r w:rsidRPr="0007571D">
        <w:rPr>
          <w:rFonts w:ascii="Times New Roman" w:hAnsi="Times New Roman" w:cs="Times New Roman"/>
          <w:sz w:val="28"/>
          <w:szCs w:val="28"/>
        </w:rPr>
        <w:t>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6.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(далее - участники с правом голоса):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1D">
        <w:rPr>
          <w:rFonts w:ascii="Times New Roman" w:hAnsi="Times New Roman" w:cs="Times New Roman"/>
          <w:sz w:val="28"/>
          <w:szCs w:val="28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Pr="0007571D">
        <w:rPr>
          <w:rFonts w:ascii="Times New Roman" w:hAnsi="Times New Roman" w:cs="Times New Roman"/>
          <w:sz w:val="28"/>
          <w:szCs w:val="28"/>
        </w:rPr>
        <w:t xml:space="preserve"> проекта, не имеет произведенных в Российской Федерации аналогов;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местного самоуправления и организациями;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исполняет заместитель председателя комиссии.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 xml:space="preserve">9. Комиссия для осуществления своих функций имеет право: 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 соответствующими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BC5166" w:rsidRPr="0007571D" w:rsidRDefault="00BC5166" w:rsidP="00E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</w:t>
      </w:r>
      <w:proofErr w:type="gramStart"/>
      <w:r w:rsidRPr="000757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7571D">
        <w:rPr>
          <w:rFonts w:ascii="Times New Roman" w:hAnsi="Times New Roman" w:cs="Times New Roman"/>
          <w:sz w:val="28"/>
          <w:szCs w:val="28"/>
        </w:rPr>
        <w:t xml:space="preserve">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10. Созыв и проведение заседаний комиссии обеспечивает уполномоченный орган не реже двух раз в год (при наличии заявлений о заключении специальных инвестиционных контрактов).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 для принятия решений, если на нем присутствует не менее половины ее членов.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12.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13. Члены комиссии и участники с правом голоса обладают равными правами при обсуждении вопросов, рассматриваемых на заседаниях комиссии.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14.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 xml:space="preserve">15.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07571D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7571D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17.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 xml:space="preserve">19. Информационно-аналитическое и материально-техническое обеспечение деятельности комиссии осуществляется администрацией </w:t>
      </w:r>
      <w:proofErr w:type="spellStart"/>
      <w:r w:rsidR="00BB3435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0757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5166" w:rsidRPr="0007571D" w:rsidRDefault="00BC5166" w:rsidP="00EF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1D">
        <w:rPr>
          <w:rFonts w:ascii="Times New Roman" w:hAnsi="Times New Roman" w:cs="Times New Roman"/>
          <w:sz w:val="28"/>
          <w:szCs w:val="28"/>
        </w:rPr>
        <w:t> </w:t>
      </w:r>
    </w:p>
    <w:p w:rsidR="00314A79" w:rsidRDefault="00314A79"/>
    <w:p w:rsidR="00296FA1" w:rsidRPr="000B16F5" w:rsidRDefault="008275C7" w:rsidP="00296FA1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296FA1"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</w:t>
      </w:r>
      <w:r w:rsidR="00296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4</w:t>
      </w:r>
    </w:p>
    <w:p w:rsidR="00296FA1" w:rsidRPr="000B16F5" w:rsidRDefault="00296FA1" w:rsidP="00296FA1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</w:t>
      </w:r>
      <w:proofErr w:type="gramStart"/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Исполнительного</w:t>
      </w:r>
      <w:proofErr w:type="gramEnd"/>
    </w:p>
    <w:p w:rsidR="008275C7" w:rsidRDefault="00296FA1" w:rsidP="00296FA1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</w:t>
      </w:r>
      <w:proofErr w:type="spellStart"/>
      <w:r w:rsidR="008275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Бураковского</w:t>
      </w:r>
      <w:proofErr w:type="spellEnd"/>
      <w:r w:rsidR="008275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296FA1" w:rsidRPr="000B16F5" w:rsidRDefault="008275C7" w:rsidP="00296FA1">
      <w:pPr>
        <w:shd w:val="clear" w:color="auto" w:fill="FFFFFF"/>
        <w:spacing w:after="0" w:line="20" w:lineRule="atLeast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</w:t>
      </w:r>
      <w:r w:rsidR="00296FA1"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ельского поселения</w:t>
      </w:r>
    </w:p>
    <w:p w:rsidR="00296FA1" w:rsidRPr="000B16F5" w:rsidRDefault="00296FA1" w:rsidP="00296F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0B1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</w:p>
    <w:p w:rsidR="00296FA1" w:rsidRDefault="00296FA1"/>
    <w:p w:rsidR="00296FA1" w:rsidRDefault="00296FA1"/>
    <w:p w:rsidR="00296FA1" w:rsidRDefault="00296FA1" w:rsidP="00296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07571D">
        <w:rPr>
          <w:rFonts w:ascii="Times New Roman" w:hAnsi="Times New Roman" w:cs="Times New Roman"/>
          <w:sz w:val="28"/>
          <w:szCs w:val="28"/>
        </w:rPr>
        <w:t>комиссии по оценке возможности заключения специальных инвестиционных контрактов</w:t>
      </w:r>
    </w:p>
    <w:p w:rsidR="008275C7" w:rsidRPr="008275C7" w:rsidRDefault="008275C7" w:rsidP="008275C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75C7">
        <w:rPr>
          <w:rFonts w:ascii="Times New Roman" w:hAnsi="Times New Roman" w:cs="Times New Roman"/>
          <w:sz w:val="28"/>
          <w:szCs w:val="28"/>
        </w:rPr>
        <w:t xml:space="preserve"> Председательствующи</w:t>
      </w:r>
      <w:proofErr w:type="gramStart"/>
      <w:r w:rsidRPr="008275C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275C7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8275C7">
        <w:rPr>
          <w:rFonts w:ascii="Times New Roman" w:hAnsi="Times New Roman" w:cs="Times New Roman"/>
          <w:sz w:val="28"/>
          <w:szCs w:val="28"/>
        </w:rPr>
        <w:t>Мингалиев</w:t>
      </w:r>
      <w:proofErr w:type="spellEnd"/>
      <w:r w:rsidRPr="0082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5C7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82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5C7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</w:p>
    <w:p w:rsidR="008275C7" w:rsidRDefault="008275C7" w:rsidP="00827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заместитель главы Ермолаева Елена Алексеевна</w:t>
      </w:r>
    </w:p>
    <w:p w:rsidR="008275C7" w:rsidRDefault="008275C7" w:rsidP="00827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депутат Иванова Марина Владимировна</w:t>
      </w:r>
    </w:p>
    <w:p w:rsidR="008275C7" w:rsidRPr="0007571D" w:rsidRDefault="008275C7" w:rsidP="00827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 депутат Щербакова Светлана Николаевна</w:t>
      </w:r>
    </w:p>
    <w:p w:rsidR="00296FA1" w:rsidRDefault="00296FA1"/>
    <w:sectPr w:rsidR="00296FA1" w:rsidSect="00E239B9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E5D"/>
    <w:multiLevelType w:val="hybridMultilevel"/>
    <w:tmpl w:val="4BC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CB"/>
    <w:rsid w:val="0007571D"/>
    <w:rsid w:val="000906B2"/>
    <w:rsid w:val="000B16F5"/>
    <w:rsid w:val="00296FA1"/>
    <w:rsid w:val="00314A79"/>
    <w:rsid w:val="004D62CE"/>
    <w:rsid w:val="005527D7"/>
    <w:rsid w:val="0059006E"/>
    <w:rsid w:val="006A1015"/>
    <w:rsid w:val="008275C7"/>
    <w:rsid w:val="00A15CED"/>
    <w:rsid w:val="00A45345"/>
    <w:rsid w:val="00A7217E"/>
    <w:rsid w:val="00BB3435"/>
    <w:rsid w:val="00BC5166"/>
    <w:rsid w:val="00C33D7C"/>
    <w:rsid w:val="00D92BE8"/>
    <w:rsid w:val="00E239B9"/>
    <w:rsid w:val="00EF3129"/>
    <w:rsid w:val="00F30ACB"/>
    <w:rsid w:val="00F40446"/>
    <w:rsid w:val="00F54664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66"/>
    <w:rPr>
      <w:color w:val="0000FF"/>
      <w:u w:val="single"/>
    </w:rPr>
  </w:style>
  <w:style w:type="paragraph" w:customStyle="1" w:styleId="headertext">
    <w:name w:val="headertext"/>
    <w:basedOn w:val="a"/>
    <w:rsid w:val="00D9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92BE8"/>
  </w:style>
  <w:style w:type="paragraph" w:styleId="a4">
    <w:name w:val="List Paragraph"/>
    <w:basedOn w:val="a"/>
    <w:uiPriority w:val="34"/>
    <w:qFormat/>
    <w:rsid w:val="0082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66"/>
    <w:rPr>
      <w:color w:val="0000FF"/>
      <w:u w:val="single"/>
    </w:rPr>
  </w:style>
  <w:style w:type="paragraph" w:customStyle="1" w:styleId="headertext">
    <w:name w:val="headertext"/>
    <w:basedOn w:val="a"/>
    <w:rsid w:val="00D9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92BE8"/>
  </w:style>
  <w:style w:type="paragraph" w:styleId="a4">
    <w:name w:val="List Paragraph"/>
    <w:basedOn w:val="a"/>
    <w:uiPriority w:val="34"/>
    <w:qFormat/>
    <w:rsid w:val="0082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3640408&amp;prevdoc=553640408&amp;point=mark=00000000000000000000000000000000000000000000000001GON316" TargetMode="External"/><Relationship Id="rId13" Type="http://schemas.openxmlformats.org/officeDocument/2006/relationships/hyperlink" Target="kodeks://link/d?nd=439307301&amp;prevdoc=439307301&amp;point=mark=00000000000000000000000000000000000000000000000000J80DOB" TargetMode="External"/><Relationship Id="rId18" Type="http://schemas.openxmlformats.org/officeDocument/2006/relationships/hyperlink" Target="kodeks://link/d?nd=420289300&amp;prevdoc=439307301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420289300&amp;prevdoc=439307301&amp;point=mark=000000000000000000000000000000000000000000000000007EC0KF" TargetMode="External"/><Relationship Id="rId7" Type="http://schemas.openxmlformats.org/officeDocument/2006/relationships/hyperlink" Target="kodeks://link/d?nd=420242984&amp;prevdoc=439307301&amp;point=mark=000000000000000000000000000000000000000000000000008PI0M1" TargetMode="External"/><Relationship Id="rId12" Type="http://schemas.openxmlformats.org/officeDocument/2006/relationships/hyperlink" Target="kodeks://link/d?nd=439307301&amp;prevdoc=439307301&amp;point=mark=00000000000000000000000000000000000000000000000000J80DOB" TargetMode="External"/><Relationship Id="rId17" Type="http://schemas.openxmlformats.org/officeDocument/2006/relationships/hyperlink" Target="kodeks://link/d?nd=9027690&amp;prevdoc=439307301&amp;point=mark=00000000000000000000000000000000000000000000000000BT60PC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7690&amp;prevdoc=439307301" TargetMode="External"/><Relationship Id="rId20" Type="http://schemas.openxmlformats.org/officeDocument/2006/relationships/hyperlink" Target="kodeks://link/d?nd=420289300&amp;prevdoc=439307301&amp;point=mark=000000000000000000000000000000000000000000000000007EC0K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39307301&amp;prevdoc=439307301&amp;point=mark=00000000000000000000000000000000000000000000000000J80DO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kodeks://link/d?nd=9027690&amp;prevdoc=439307301&amp;point=mark=00000000000000000000000000000000000000000000000000BT60PC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439307301&amp;prevdoc=439307301&amp;point=mark=00000000000000000000000000000000000000000000000000J80DOB" TargetMode="External"/><Relationship Id="rId19" Type="http://schemas.openxmlformats.org/officeDocument/2006/relationships/hyperlink" Target="kodeks://link/d?nd=420289300&amp;prevdoc=439307301&amp;point=mark=000000000000000000000000000000000000000000000000007EC0KF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553640408&amp;prevdoc=553640408&amp;point=mark=00000000000000000000000000000000000000000000000000S16DPB" TargetMode="External"/><Relationship Id="rId14" Type="http://schemas.openxmlformats.org/officeDocument/2006/relationships/hyperlink" Target="kodeks://link/d?nd=901807667&amp;prevdoc=439307301" TargetMode="External"/><Relationship Id="rId22" Type="http://schemas.openxmlformats.org/officeDocument/2006/relationships/hyperlink" Target="kodeks://link/d?nd=9004937&amp;prevdoc=439307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7133-D98C-4829-8994-85AACF7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dcterms:created xsi:type="dcterms:W3CDTF">2020-02-18T06:23:00Z</dcterms:created>
  <dcterms:modified xsi:type="dcterms:W3CDTF">2020-02-19T07:54:00Z</dcterms:modified>
</cp:coreProperties>
</file>